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85" w:rsidRPr="00E80B85" w:rsidRDefault="00E80B85" w:rsidP="00E80B85">
      <w:pPr>
        <w:spacing w:before="100" w:beforeAutospacing="1" w:after="100" w:afterAutospacing="1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E80B85">
        <w:rPr>
          <w:rFonts w:ascii="Arial" w:eastAsiaTheme="minorEastAsia" w:hAnsi="Arial" w:cs="Arial"/>
          <w:sz w:val="24"/>
          <w:szCs w:val="24"/>
          <w:lang w:eastAsia="ru-RU"/>
        </w:rPr>
        <w:t>риложение к приказу</w:t>
      </w:r>
    </w:p>
    <w:p w:rsidR="00E80B85" w:rsidRPr="00E80B85" w:rsidRDefault="00E80B85" w:rsidP="00E80B85">
      <w:pPr>
        <w:spacing w:before="100" w:beforeAutospacing="1" w:after="100" w:afterAutospacing="1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80B85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29 декабря 2017</w:t>
      </w:r>
      <w:r w:rsidRPr="00E80B85">
        <w:rPr>
          <w:rFonts w:ascii="Arial" w:eastAsiaTheme="minorEastAsia" w:hAnsi="Arial" w:cs="Arial"/>
          <w:sz w:val="24"/>
          <w:szCs w:val="24"/>
          <w:lang w:eastAsia="ru-RU"/>
        </w:rPr>
        <w:t xml:space="preserve"> N </w:t>
      </w:r>
      <w:r>
        <w:rPr>
          <w:rFonts w:ascii="Arial" w:eastAsiaTheme="minorEastAsia" w:hAnsi="Arial" w:cs="Arial"/>
          <w:sz w:val="24"/>
          <w:szCs w:val="24"/>
          <w:lang w:eastAsia="ru-RU"/>
        </w:rPr>
        <w:t>456</w:t>
      </w:r>
    </w:p>
    <w:p w:rsidR="00E6118B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E80B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Учетная политика для целей бухгалтерского учета </w:t>
      </w:r>
    </w:p>
    <w:p w:rsidR="00E80B85" w:rsidRPr="00E80B85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E80B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Общие положения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Настоящая Учетная политика для целей бухгалтерского учета (далее - учетная политика) разработана в соответствии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6" w:anchor="/document/12112604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Бюджетным кодексом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7" w:anchor="/document/70103036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06.12.2011 N 402-ФЗ "О бухгалтерском учете";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8" w:anchor="/document/12175589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9" w:anchor="/document/10105879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12.01.1996 N 7-ФЗ "О некоммерческих организациях";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10" w:anchor="/document/12180849/entry/2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Инструкцией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11" w:anchor="/document/12180849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01.12.2010 N 157н (далее - Инструкция N 157н);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12" w:anchor="/document/70951956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13" w:anchor="/document/71586636/entry/1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стандартом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</w:t>
      </w:r>
      <w:hyperlink r:id="rId14" w:anchor="/document/71586636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31.12.2016 N 256н;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15" w:anchor="/document/71589050/entry/1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стандартом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бухгалтерского учета для организаций государственного сектора "Основные средства", утвержденным </w:t>
      </w:r>
      <w:hyperlink r:id="rId16" w:anchor="/document/71589050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31.12.2016 N 257н;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17" w:anchor="/document/71588992/entry/1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стандартом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бухгалтерского учета для организаций государственного сектора "Аренда", утвержденным </w:t>
      </w:r>
      <w:hyperlink r:id="rId18" w:anchor="/document/71586638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31.12.2016 N 258н;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19" w:anchor="/document/71586638/entry/1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стандартом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бухгалтерского учета для организаций государственного сектора "Обесценение активов", утвержденным </w:t>
      </w:r>
      <w:hyperlink r:id="rId20" w:anchor="/document/71586638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31.12.2016 N 259н;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21" w:anchor="/document/71588960/entry/1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федеральным стандартом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бухгалтерского учета для организаций государственного сектора "Представление бухгалтерской (финансовой) отчетности", утвержденным </w:t>
      </w:r>
      <w:hyperlink r:id="rId22" w:anchor="/document/71588960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31.12.2016 N 260н;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23" w:anchor="/document/12181735/entry/2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Инструкцией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применению плана счетов бухгалтерского учета бюджетных учреждений, утвержденной </w:t>
      </w:r>
      <w:hyperlink r:id="rId24" w:anchor="/document/12181735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16.12.2010 N 174н (далее - Инструкция N 174н);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иными нормативными правовыми актами, регулирующими вопросы организации и ведения бухгалтерского учета.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F34E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F34E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Ведение бухгалтерского учета в МБУ «КЦСОН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НСО» осуществляется бухгалтерией.</w:t>
      </w:r>
    </w:p>
    <w:p w:rsidR="00FA6711" w:rsidRPr="00604530" w:rsidRDefault="00E80B85" w:rsidP="00FA6711">
      <w:pPr>
        <w:pStyle w:val="a6"/>
        <w:rPr>
          <w:rFonts w:ascii="Times New Roman" w:hAnsi="Times New Roman" w:cs="Times New Roman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</w:rPr>
        <w:t>Организацию учетной работы и распределение ее объема осуществляет главный бухгалтер. Все денежные и расчетные документы, финансовые и кредитные обязательства без подписи главного бухгалтера недействительны и к исполнению не принимаются.</w:t>
      </w:r>
      <w:r w:rsidR="00FA6711" w:rsidRPr="00604530">
        <w:rPr>
          <w:rFonts w:ascii="Times New Roman" w:hAnsi="Times New Roman" w:cs="Times New Roman"/>
        </w:rPr>
        <w:t xml:space="preserve"> (Основание: </w:t>
      </w:r>
      <w:hyperlink r:id="rId25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ч. 3 ст. 7</w:t>
        </w:r>
      </w:hyperlink>
      <w:r w:rsidR="00FA6711" w:rsidRPr="00604530">
        <w:rPr>
          <w:rFonts w:ascii="Times New Roman" w:hAnsi="Times New Roman" w:cs="Times New Roman"/>
        </w:rPr>
        <w:t xml:space="preserve"> Закона N 402-ФЗ, </w:t>
      </w:r>
      <w:hyperlink r:id="rId26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п. 5</w:t>
        </w:r>
      </w:hyperlink>
      <w:r w:rsidR="00FA6711" w:rsidRPr="00604530">
        <w:rPr>
          <w:rFonts w:ascii="Times New Roman" w:hAnsi="Times New Roman" w:cs="Times New Roman"/>
        </w:rPr>
        <w:t xml:space="preserve"> Инструкции N 157н)</w:t>
      </w:r>
    </w:p>
    <w:p w:rsidR="00FA6711" w:rsidRPr="00604530" w:rsidRDefault="00FA6711" w:rsidP="00FA6711">
      <w:pPr>
        <w:rPr>
          <w:rFonts w:ascii="Times New Roman" w:hAnsi="Times New Roman" w:cs="Times New Roman"/>
        </w:rPr>
      </w:pP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F34E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Бухгалтерский учет в МБУ «КЦСОН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НСО»  ведется с применением </w:t>
      </w:r>
      <w:hyperlink r:id="rId27" w:anchor="/document/12180849/entry/1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Единого плана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счетов, утвержденного </w:t>
      </w:r>
      <w:hyperlink r:id="rId28" w:anchor="/document/12180849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Минфина России от 01.12.2010 N 157н, </w:t>
      </w:r>
      <w:hyperlink r:id="rId29" w:anchor="/document/12181735/entry/10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Плана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счетов бухгалтерского учета бюджетных учреждений и разработанного на их основе Рабочего плана счетов и организации аналитического учета по счетам бухгалтерского учета (Приложение N 1).</w:t>
      </w:r>
    </w:p>
    <w:p w:rsidR="00586F6D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Аналитический учет также обеспечивается путем дополнительной </w:t>
      </w:r>
      <w:r w:rsidR="00586F6D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детализации операций по статьям:</w:t>
      </w:r>
    </w:p>
    <w:p w:rsidR="00586F6D" w:rsidRPr="00604530" w:rsidRDefault="00586F6D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-131 </w:t>
      </w:r>
      <w:r w:rsidR="00774B3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 040101 «Доходы государственных (муниципальных) учреждений от поступления субсидий на финансовое обеспечение выполнения ими муниципального задания».</w:t>
      </w:r>
    </w:p>
    <w:p w:rsidR="00586F6D" w:rsidRPr="00604530" w:rsidRDefault="00586F6D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-131 </w:t>
      </w:r>
      <w:r w:rsidR="00774B3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 040102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«Доходы от оказания платных услуг</w:t>
      </w:r>
      <w:r w:rsidR="00774B3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работ потребителям соответствующих услуг на территории РФ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774B3C" w:rsidRPr="00604530" w:rsidRDefault="00774B3C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-135 ТС 040102 «Доходы от компенсации затрат по оплате коммунальных услуг, а также услуг по эксплуатации  и хозяйственному обслуживанию арендуемого помещения.  </w:t>
      </w:r>
    </w:p>
    <w:p w:rsidR="00E6118B" w:rsidRPr="00604530" w:rsidRDefault="00774B3C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 050000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оходы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получаемые муниципальными учреждениями из соответствующих бюджетов, от субсидии на иные цели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A2073" w:rsidRPr="00852D08" w:rsidRDefault="00BA0D83" w:rsidP="006A2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>1.</w:t>
      </w:r>
      <w:r w:rsidR="005E1E47">
        <w:rPr>
          <w:rFonts w:ascii="Times New Roman" w:hAnsi="Times New Roman" w:cs="Times New Roman"/>
          <w:sz w:val="24"/>
          <w:szCs w:val="24"/>
        </w:rPr>
        <w:t>2</w:t>
      </w:r>
      <w:r w:rsidR="00F34E46">
        <w:rPr>
          <w:rFonts w:ascii="Times New Roman" w:hAnsi="Times New Roman" w:cs="Times New Roman"/>
          <w:sz w:val="24"/>
          <w:szCs w:val="24"/>
        </w:rPr>
        <w:t>.</w:t>
      </w:r>
      <w:r w:rsidR="005E1E47">
        <w:rPr>
          <w:rFonts w:ascii="Times New Roman" w:hAnsi="Times New Roman" w:cs="Times New Roman"/>
          <w:sz w:val="24"/>
          <w:szCs w:val="24"/>
        </w:rPr>
        <w:t>1</w:t>
      </w:r>
      <w:r w:rsidRPr="00852D08">
        <w:rPr>
          <w:rFonts w:ascii="Times New Roman" w:hAnsi="Times New Roman" w:cs="Times New Roman"/>
          <w:sz w:val="24"/>
          <w:szCs w:val="24"/>
        </w:rPr>
        <w:t>.</w:t>
      </w:r>
      <w:r w:rsidR="006A2073" w:rsidRPr="00852D08">
        <w:rPr>
          <w:rFonts w:ascii="Times New Roman" w:hAnsi="Times New Roman" w:cs="Times New Roman"/>
          <w:sz w:val="24"/>
          <w:szCs w:val="24"/>
        </w:rPr>
        <w:t xml:space="preserve"> При отражении в бухучете хозяйственных операций 1–18 разряды номера счета Рабочего плана счетов формируются следующим образом:</w:t>
      </w:r>
      <w:r w:rsidR="006A2073" w:rsidRPr="00852D08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984"/>
      </w:tblGrid>
      <w:tr w:rsidR="006A2073" w:rsidRPr="00604530" w:rsidTr="00514A5A">
        <w:tc>
          <w:tcPr>
            <w:tcW w:w="1668" w:type="dxa"/>
            <w:vAlign w:val="center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b/>
                <w:sz w:val="20"/>
                <w:szCs w:val="20"/>
              </w:rPr>
              <w:t>Разряд номера счета</w:t>
            </w:r>
          </w:p>
        </w:tc>
        <w:tc>
          <w:tcPr>
            <w:tcW w:w="6984" w:type="dxa"/>
            <w:vAlign w:val="center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</w:tr>
      <w:tr w:rsidR="006A2073" w:rsidRPr="00604530" w:rsidTr="00514A5A">
        <w:tc>
          <w:tcPr>
            <w:tcW w:w="1668" w:type="dxa"/>
            <w:vAlign w:val="center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1–4</w:t>
            </w:r>
          </w:p>
        </w:tc>
        <w:tc>
          <w:tcPr>
            <w:tcW w:w="6984" w:type="dxa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Аналитический код вида услуги:</w:t>
            </w:r>
          </w:p>
          <w:p w:rsidR="006A2073" w:rsidRPr="00604530" w:rsidRDefault="006A2073" w:rsidP="006A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iCs/>
                <w:sz w:val="20"/>
                <w:szCs w:val="20"/>
              </w:rPr>
              <w:t>1002 Социальное обслуживание населения</w:t>
            </w:r>
          </w:p>
          <w:p w:rsidR="006A2073" w:rsidRPr="00604530" w:rsidRDefault="006A2073" w:rsidP="006A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iCs/>
                <w:sz w:val="20"/>
                <w:szCs w:val="20"/>
              </w:rPr>
              <w:t>1006 Другие вопросы в области социальной политики</w:t>
            </w:r>
          </w:p>
        </w:tc>
      </w:tr>
      <w:tr w:rsidR="006A2073" w:rsidRPr="00604530" w:rsidTr="00514A5A">
        <w:tc>
          <w:tcPr>
            <w:tcW w:w="1668" w:type="dxa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5–14</w:t>
            </w:r>
          </w:p>
        </w:tc>
        <w:tc>
          <w:tcPr>
            <w:tcW w:w="6984" w:type="dxa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</w:tr>
      <w:tr w:rsidR="006A2073" w:rsidRPr="00604530" w:rsidTr="00514A5A">
        <w:tc>
          <w:tcPr>
            <w:tcW w:w="1668" w:type="dxa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15–17</w:t>
            </w:r>
          </w:p>
        </w:tc>
        <w:tc>
          <w:tcPr>
            <w:tcW w:w="6984" w:type="dxa"/>
          </w:tcPr>
          <w:p w:rsidR="006A2073" w:rsidRPr="00604530" w:rsidRDefault="006A2073" w:rsidP="00514A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i/>
                <w:sz w:val="20"/>
                <w:szCs w:val="20"/>
              </w:rPr>
              <w:t>Код вида поступлений или выбытий, соответствующий</w:t>
            </w: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2073" w:rsidRPr="00604530" w:rsidRDefault="006A2073" w:rsidP="006A207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аналитической группе подвида доходов бюджетов;</w:t>
            </w:r>
          </w:p>
          <w:p w:rsidR="006A2073" w:rsidRPr="00604530" w:rsidRDefault="006A2073" w:rsidP="006A207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коду вида расходов;</w:t>
            </w:r>
          </w:p>
          <w:p w:rsidR="006A2073" w:rsidRPr="00604530" w:rsidRDefault="006A2073" w:rsidP="006A207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аналитической группе </w:t>
            </w:r>
            <w:proofErr w:type="gramStart"/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</w:tr>
      <w:tr w:rsidR="006A2073" w:rsidRPr="00604530" w:rsidTr="00514A5A">
        <w:tc>
          <w:tcPr>
            <w:tcW w:w="1668" w:type="dxa"/>
          </w:tcPr>
          <w:p w:rsidR="006A2073" w:rsidRPr="00604530" w:rsidRDefault="006A2073" w:rsidP="0051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84" w:type="dxa"/>
          </w:tcPr>
          <w:p w:rsidR="006A2073" w:rsidRPr="00604530" w:rsidRDefault="006A2073" w:rsidP="00514A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i/>
                <w:sz w:val="20"/>
                <w:szCs w:val="20"/>
              </w:rPr>
              <w:t>Код вида финансового обеспечения (деятельности)</w:t>
            </w:r>
          </w:p>
          <w:p w:rsidR="006A2073" w:rsidRPr="00604530" w:rsidRDefault="006A2073" w:rsidP="006A207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2 – приносящая доход деятельность (собственные доходы учреждения);</w:t>
            </w:r>
          </w:p>
          <w:p w:rsidR="006A2073" w:rsidRPr="00604530" w:rsidRDefault="006A2073" w:rsidP="006A207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3 – средства во временном распоряжении;</w:t>
            </w:r>
          </w:p>
          <w:p w:rsidR="006A2073" w:rsidRPr="00604530" w:rsidRDefault="006A2073" w:rsidP="006A207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4 – субсидия на выполнение государственного задания;</w:t>
            </w:r>
          </w:p>
          <w:p w:rsidR="006A2073" w:rsidRPr="00604530" w:rsidRDefault="006A2073" w:rsidP="006A207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5 – субсидии на иные цели;</w:t>
            </w:r>
          </w:p>
          <w:p w:rsidR="006A2073" w:rsidRPr="00604530" w:rsidRDefault="006A2073" w:rsidP="006A207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530">
              <w:rPr>
                <w:rFonts w:ascii="Times New Roman" w:hAnsi="Times New Roman" w:cs="Times New Roman"/>
                <w:sz w:val="20"/>
                <w:szCs w:val="20"/>
              </w:rPr>
              <w:t xml:space="preserve">6 – субсидии на цели осуществления </w:t>
            </w:r>
            <w:proofErr w:type="gramStart"/>
            <w:r w:rsidRPr="00604530">
              <w:rPr>
                <w:rFonts w:ascii="Times New Roman" w:hAnsi="Times New Roman" w:cs="Times New Roman"/>
                <w:sz w:val="20"/>
                <w:szCs w:val="20"/>
              </w:rPr>
              <w:t>капитальных</w:t>
            </w:r>
            <w:proofErr w:type="gramEnd"/>
            <w:r w:rsidRPr="00604530">
              <w:rPr>
                <w:rFonts w:ascii="Times New Roman" w:hAnsi="Times New Roman" w:cs="Times New Roman"/>
                <w:sz w:val="20"/>
                <w:szCs w:val="20"/>
              </w:rPr>
              <w:t xml:space="preserve"> вложения</w:t>
            </w:r>
          </w:p>
        </w:tc>
      </w:tr>
    </w:tbl>
    <w:p w:rsidR="006A2073" w:rsidRPr="00FD69EA" w:rsidRDefault="006A2073" w:rsidP="006A2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60453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D69EA">
        <w:rPr>
          <w:rFonts w:ascii="Times New Roman" w:hAnsi="Times New Roman" w:cs="Times New Roman"/>
        </w:rPr>
        <w:t>Основание: пункты 21–21.2 Инструкции к Единому плану счетов № 157н, пункт 2.1 Инструкции № 174н.</w:t>
      </w:r>
    </w:p>
    <w:p w:rsidR="00BA0D83" w:rsidRPr="00604530" w:rsidRDefault="00BA0D83" w:rsidP="00BA0D8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 xml:space="preserve">В разрядах 24–26 указывается соответствующий код КОСГУ (в соответствии с разделом V </w:t>
      </w:r>
      <w:r w:rsidRPr="00604530">
        <w:br/>
        <w:t>указаний, утвержденных приказом Минфина России от 1 июля 2013 г. № 65н).</w:t>
      </w:r>
      <w:r w:rsidRPr="00604530">
        <w:br/>
        <w:t>Основание: пункт 21 Инструкции к Единому плану счетов № 157н.</w:t>
      </w:r>
    </w:p>
    <w:p w:rsidR="00BA0D83" w:rsidRPr="00604530" w:rsidRDefault="00BA0D83" w:rsidP="00BA0D8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 xml:space="preserve">В части операций по исполнению обязательств перед поставщиками товаров, работ, услуг в рамках целевого финансирования в виде субсидий, грантов, </w:t>
      </w:r>
      <w:proofErr w:type="spellStart"/>
      <w:r w:rsidRPr="00604530">
        <w:t>субгрантов</w:t>
      </w:r>
      <w:proofErr w:type="spellEnd"/>
      <w:r w:rsidRPr="00604530">
        <w:t xml:space="preserve"> ведется раздельный учет по коду вида финансового обеспечения деятельности 2:</w:t>
      </w:r>
    </w:p>
    <w:p w:rsidR="00FA6711" w:rsidRPr="00604530" w:rsidRDefault="00FA6711" w:rsidP="00FA6711">
      <w:pPr>
        <w:pStyle w:val="a6"/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</w:rPr>
        <w:t xml:space="preserve">(Основание: </w:t>
      </w:r>
      <w:hyperlink r:id="rId30" w:history="1">
        <w:r w:rsidRPr="00604530">
          <w:rPr>
            <w:rStyle w:val="a5"/>
            <w:rFonts w:ascii="Times New Roman" w:eastAsiaTheme="minorEastAsia" w:hAnsi="Times New Roman" w:cs="Times New Roman"/>
          </w:rPr>
          <w:t>п.п. 1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31" w:history="1">
        <w:r w:rsidRPr="00604530">
          <w:rPr>
            <w:rStyle w:val="a5"/>
            <w:rFonts w:ascii="Times New Roman" w:eastAsiaTheme="minorEastAsia" w:hAnsi="Times New Roman" w:cs="Times New Roman"/>
          </w:rPr>
          <w:t>6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32" w:history="1">
        <w:r w:rsidRPr="00604530">
          <w:rPr>
            <w:rStyle w:val="a5"/>
            <w:rFonts w:ascii="Times New Roman" w:eastAsiaTheme="minorEastAsia" w:hAnsi="Times New Roman" w:cs="Times New Roman"/>
          </w:rPr>
          <w:t>21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33" w:history="1">
        <w:r w:rsidRPr="00604530">
          <w:rPr>
            <w:rStyle w:val="a5"/>
            <w:rFonts w:ascii="Times New Roman" w:eastAsiaTheme="minorEastAsia" w:hAnsi="Times New Roman" w:cs="Times New Roman"/>
          </w:rPr>
          <w:t>21.2</w:t>
        </w:r>
      </w:hyperlink>
      <w:r w:rsidRPr="00604530">
        <w:rPr>
          <w:rFonts w:ascii="Times New Roman" w:hAnsi="Times New Roman" w:cs="Times New Roman"/>
        </w:rPr>
        <w:t xml:space="preserve"> Инструкции N 157н,</w:t>
      </w:r>
      <w:proofErr w:type="gramStart"/>
      <w:r w:rsidRPr="00604530">
        <w:rPr>
          <w:rFonts w:ascii="Times New Roman" w:hAnsi="Times New Roman" w:cs="Times New Roman"/>
        </w:rPr>
        <w:t xml:space="preserve"> ,</w:t>
      </w:r>
      <w:proofErr w:type="gramEnd"/>
      <w:r w:rsidRPr="00604530">
        <w:rPr>
          <w:rFonts w:ascii="Times New Roman" w:hAnsi="Times New Roman" w:cs="Times New Roman"/>
        </w:rPr>
        <w:t xml:space="preserve"> </w:t>
      </w:r>
      <w:hyperlink r:id="rId34" w:history="1">
        <w:r w:rsidRPr="00604530">
          <w:rPr>
            <w:rStyle w:val="a5"/>
            <w:rFonts w:ascii="Times New Roman" w:eastAsiaTheme="minorEastAsia" w:hAnsi="Times New Roman" w:cs="Times New Roman"/>
          </w:rPr>
          <w:t>п. 2.1</w:t>
        </w:r>
      </w:hyperlink>
      <w:r w:rsidRPr="00604530">
        <w:rPr>
          <w:rFonts w:ascii="Times New Roman" w:hAnsi="Times New Roman" w:cs="Times New Roman"/>
        </w:rPr>
        <w:t xml:space="preserve"> Инструкции N 174н,  </w:t>
      </w:r>
      <w:hyperlink r:id="rId35" w:history="1">
        <w:r w:rsidRPr="00604530">
          <w:rPr>
            <w:rStyle w:val="a5"/>
            <w:rFonts w:ascii="Times New Roman" w:eastAsiaTheme="minorEastAsia" w:hAnsi="Times New Roman" w:cs="Times New Roman"/>
          </w:rPr>
          <w:t>абзац 1 п. 2</w:t>
        </w:r>
      </w:hyperlink>
      <w:r w:rsidRPr="00604530">
        <w:rPr>
          <w:rFonts w:ascii="Times New Roman" w:hAnsi="Times New Roman" w:cs="Times New Roman"/>
        </w:rPr>
        <w:t xml:space="preserve"> раздела V Указаний N 65н).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целях ведения бухгалтерского учета применяются: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унифицированные формы первичных учетных документов и регистров бухгалтерского учета, включенные в перечни, утвержденные </w:t>
      </w:r>
      <w:hyperlink r:id="rId36" w:anchor="/document/70951956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52н, а также формы, утвержденные непосредственно этим Приказом;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формы первичных учетных документов, разработанных в учреждении, образцы которых приведены в Приложении N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учетной политике;</w:t>
      </w:r>
    </w:p>
    <w:p w:rsidR="00FA6711" w:rsidRDefault="00FA6711" w:rsidP="00923D22">
      <w:pPr>
        <w:pStyle w:val="a6"/>
        <w:tabs>
          <w:tab w:val="right" w:pos="9355"/>
        </w:tabs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</w:rPr>
        <w:t xml:space="preserve">(Основание: </w:t>
      </w:r>
      <w:hyperlink r:id="rId37" w:history="1">
        <w:r w:rsidRPr="00604530">
          <w:rPr>
            <w:rStyle w:val="a5"/>
            <w:rFonts w:ascii="Times New Roman" w:eastAsiaTheme="minorEastAsia" w:hAnsi="Times New Roman" w:cs="Times New Roman"/>
          </w:rPr>
          <w:t>ч. 2 ст. 9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38" w:history="1">
        <w:r w:rsidRPr="00604530">
          <w:rPr>
            <w:rStyle w:val="a5"/>
            <w:rFonts w:ascii="Times New Roman" w:eastAsiaTheme="minorEastAsia" w:hAnsi="Times New Roman" w:cs="Times New Roman"/>
          </w:rPr>
          <w:t>ч. 5 ст. 10</w:t>
        </w:r>
      </w:hyperlink>
      <w:r w:rsidRPr="00604530">
        <w:rPr>
          <w:rFonts w:ascii="Times New Roman" w:hAnsi="Times New Roman" w:cs="Times New Roman"/>
        </w:rPr>
        <w:t xml:space="preserve"> Закона N 402-ФЗ, </w:t>
      </w:r>
      <w:hyperlink r:id="rId39" w:history="1">
        <w:r w:rsidRPr="00604530">
          <w:rPr>
            <w:rStyle w:val="a5"/>
            <w:rFonts w:ascii="Times New Roman" w:eastAsiaTheme="minorEastAsia" w:hAnsi="Times New Roman" w:cs="Times New Roman"/>
          </w:rPr>
          <w:t>п.п. , 6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40" w:history="1">
        <w:r w:rsidRPr="00604530">
          <w:rPr>
            <w:rStyle w:val="a5"/>
            <w:rFonts w:ascii="Times New Roman" w:eastAsiaTheme="minorEastAsia" w:hAnsi="Times New Roman" w:cs="Times New Roman"/>
          </w:rPr>
          <w:t>7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41" w:history="1">
        <w:r w:rsidRPr="00604530">
          <w:rPr>
            <w:rStyle w:val="a5"/>
            <w:rFonts w:ascii="Times New Roman" w:eastAsiaTheme="minorEastAsia" w:hAnsi="Times New Roman" w:cs="Times New Roman"/>
          </w:rPr>
          <w:t>11</w:t>
        </w:r>
      </w:hyperlink>
      <w:r w:rsidRPr="00604530">
        <w:rPr>
          <w:rFonts w:ascii="Times New Roman" w:hAnsi="Times New Roman" w:cs="Times New Roman"/>
        </w:rPr>
        <w:t xml:space="preserve"> Инструкции N 157н)</w:t>
      </w:r>
      <w:r w:rsidR="00923D22">
        <w:rPr>
          <w:rFonts w:ascii="Times New Roman" w:hAnsi="Times New Roman" w:cs="Times New Roman"/>
        </w:rPr>
        <w:tab/>
      </w:r>
    </w:p>
    <w:p w:rsidR="00923D22" w:rsidRPr="00866654" w:rsidRDefault="00923D22" w:rsidP="00923D2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</w:t>
      </w:r>
      <w:r w:rsidRPr="00866654">
        <w:t>.</w:t>
      </w:r>
      <w:r>
        <w:t>6.</w:t>
      </w:r>
      <w:r w:rsidR="00D16E3B">
        <w:t xml:space="preserve"> </w:t>
      </w:r>
      <w:r w:rsidRPr="00866654">
        <w:t xml:space="preserve"> В деятельности учреждения используются следующие бланки строгой отчетности:</w:t>
      </w:r>
      <w:r w:rsidRPr="00866654">
        <w:br/>
        <w:t>– бланки трудовых книжек и вкладышей к ним;</w:t>
      </w:r>
      <w:r w:rsidRPr="00866654">
        <w:br/>
        <w:t xml:space="preserve">– бланки </w:t>
      </w:r>
      <w:r>
        <w:t>0504510</w:t>
      </w:r>
      <w:r w:rsidRPr="00866654">
        <w:br/>
        <w:t>Основание: пункт 337 Инструкции к Единому плану счетов № 157н.</w:t>
      </w:r>
    </w:p>
    <w:p w:rsidR="00923D22" w:rsidRPr="00866654" w:rsidRDefault="00923D22" w:rsidP="00923D2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6654">
        <w:t> 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Предоставить право подписи первичных учетных документов должностным лицам согласно Приложению N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FA6711" w:rsidRPr="00604530" w:rsidRDefault="00FA6711" w:rsidP="00FA6711">
      <w:pPr>
        <w:pStyle w:val="a6"/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</w:rPr>
        <w:t xml:space="preserve">(Основание: </w:t>
      </w:r>
      <w:hyperlink r:id="rId42" w:history="1">
        <w:r w:rsidRPr="00604530">
          <w:rPr>
            <w:rStyle w:val="a5"/>
            <w:rFonts w:ascii="Times New Roman" w:eastAsiaTheme="minorEastAsia" w:hAnsi="Times New Roman" w:cs="Times New Roman"/>
          </w:rPr>
          <w:t>п. п. 6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43" w:history="1">
        <w:r w:rsidRPr="00604530">
          <w:rPr>
            <w:rStyle w:val="a5"/>
            <w:rFonts w:ascii="Times New Roman" w:eastAsiaTheme="minorEastAsia" w:hAnsi="Times New Roman" w:cs="Times New Roman"/>
          </w:rPr>
          <w:t>7 ч. 2 ст. 9</w:t>
        </w:r>
      </w:hyperlink>
      <w:r w:rsidRPr="00604530">
        <w:rPr>
          <w:rFonts w:ascii="Times New Roman" w:hAnsi="Times New Roman" w:cs="Times New Roman"/>
        </w:rPr>
        <w:t xml:space="preserve"> Закона N 402-ФЗ, </w:t>
      </w:r>
      <w:hyperlink r:id="rId44" w:history="1">
        <w:r w:rsidRPr="00604530">
          <w:rPr>
            <w:rStyle w:val="a5"/>
            <w:rFonts w:ascii="Times New Roman" w:eastAsiaTheme="minorEastAsia" w:hAnsi="Times New Roman" w:cs="Times New Roman"/>
          </w:rPr>
          <w:t>п.п. 7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45" w:history="1">
        <w:r w:rsidRPr="00604530">
          <w:rPr>
            <w:rStyle w:val="a5"/>
            <w:rFonts w:ascii="Times New Roman" w:eastAsiaTheme="minorEastAsia" w:hAnsi="Times New Roman" w:cs="Times New Roman"/>
          </w:rPr>
          <w:t>8</w:t>
        </w:r>
      </w:hyperlink>
      <w:r w:rsidRPr="00604530">
        <w:rPr>
          <w:rFonts w:ascii="Times New Roman" w:hAnsi="Times New Roman" w:cs="Times New Roman"/>
        </w:rPr>
        <w:t xml:space="preserve"> Инструкции N 157н)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Обработку первичных учетных документов, формирование регистров бухгалтерского учета, а также отражение фактов хозяйственной жизни по соответствующим счетам Рабочего плана счетов осуществлять с применением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ПП «АС Смета», </w:t>
      </w:r>
      <w:proofErr w:type="gramStart"/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УРМ АС</w:t>
      </w:r>
      <w:proofErr w:type="gramEnd"/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3696" w:rsidRPr="00852D08" w:rsidRDefault="005F3696" w:rsidP="005F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>Основание: пункт 6 Инструкции к Единому плану счетов № 157н.</w:t>
      </w:r>
    </w:p>
    <w:p w:rsidR="005F3696" w:rsidRPr="00604530" w:rsidRDefault="005F3696" w:rsidP="005F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604530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5F3696" w:rsidRPr="00514A5A" w:rsidRDefault="00D16E3B" w:rsidP="005F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1E47">
        <w:rPr>
          <w:rFonts w:ascii="Times New Roman" w:hAnsi="Times New Roman" w:cs="Times New Roman"/>
          <w:sz w:val="24"/>
          <w:szCs w:val="24"/>
        </w:rPr>
        <w:t>4</w:t>
      </w:r>
      <w:r w:rsidR="005F3696" w:rsidRPr="00514A5A">
        <w:rPr>
          <w:rFonts w:ascii="Times New Roman" w:hAnsi="Times New Roman" w:cs="Times New Roman"/>
          <w:sz w:val="24"/>
          <w:szCs w:val="24"/>
        </w:rPr>
        <w:t>.</w:t>
      </w:r>
      <w:r w:rsidR="005E1E47">
        <w:rPr>
          <w:rFonts w:ascii="Times New Roman" w:hAnsi="Times New Roman" w:cs="Times New Roman"/>
          <w:sz w:val="24"/>
          <w:szCs w:val="24"/>
        </w:rPr>
        <w:t>2.</w:t>
      </w:r>
      <w:r w:rsidR="005F3696" w:rsidRPr="00514A5A">
        <w:rPr>
          <w:rFonts w:ascii="Times New Roman" w:hAnsi="Times New Roman" w:cs="Times New Roman"/>
          <w:sz w:val="24"/>
          <w:szCs w:val="24"/>
        </w:rPr>
        <w:t xml:space="preserve">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5F3696" w:rsidRPr="00514A5A" w:rsidRDefault="005F3696" w:rsidP="005F3696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/>
        </w:rPr>
      </w:pPr>
      <w:r w:rsidRPr="00514A5A">
        <w:rPr>
          <w:rFonts w:ascii="Times New Roman" w:hAnsi="Times New Roman" w:cs="Times New Roman"/>
        </w:rPr>
        <w:t>система электронного документооборота с территориальным органом  Федерального казначейства;</w:t>
      </w:r>
    </w:p>
    <w:p w:rsidR="005F3696" w:rsidRPr="00514A5A" w:rsidRDefault="005F3696" w:rsidP="005F3696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/>
        </w:rPr>
      </w:pPr>
      <w:r w:rsidRPr="00514A5A">
        <w:rPr>
          <w:rFonts w:ascii="Times New Roman" w:hAnsi="Times New Roman" w:cs="Times New Roman"/>
        </w:rPr>
        <w:t>передача бухгалтерской отчетности УФ и НП;</w:t>
      </w:r>
    </w:p>
    <w:p w:rsidR="005F3696" w:rsidRPr="00514A5A" w:rsidRDefault="005F3696" w:rsidP="005F3696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/>
        </w:rPr>
      </w:pPr>
      <w:r w:rsidRPr="00514A5A">
        <w:rPr>
          <w:rFonts w:ascii="Times New Roman" w:hAnsi="Times New Roman" w:cs="Times New Roman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5F3696" w:rsidRPr="00514A5A" w:rsidRDefault="005F3696" w:rsidP="005F3696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/>
        </w:rPr>
      </w:pPr>
      <w:r w:rsidRPr="00514A5A">
        <w:rPr>
          <w:rFonts w:ascii="Times New Roman" w:hAnsi="Times New Roman" w:cs="Times New Roman"/>
        </w:rPr>
        <w:t>передача отчетности в отделение Пенсионного фонда;</w:t>
      </w:r>
    </w:p>
    <w:p w:rsidR="005F3696" w:rsidRPr="009B78FD" w:rsidRDefault="005F3696" w:rsidP="005F3696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/>
        </w:rPr>
      </w:pPr>
      <w:r w:rsidRPr="00852D08">
        <w:rPr>
          <w:rFonts w:ascii="Times New Roman" w:hAnsi="Times New Roman" w:cs="Times New Roman"/>
        </w:rPr>
        <w:t>размещение информации о деятельности учреждения на официальном сайте bus.gov.ru;</w:t>
      </w:r>
    </w:p>
    <w:p w:rsidR="009B78FD" w:rsidRPr="00852D08" w:rsidRDefault="009B78FD" w:rsidP="005F3696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электронный документооборот с поставщиками работ (услуг).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9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Первичные учетные документы оформляются на бумажных носителях.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Регистры бухгалтерского учета оформляются на бумажных носителях.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Регистры бухгалтерского учета оформляются на бумажных носителях (распечатываются) не позднее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двадцатого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числа месяца, следующего за отчетным периодом.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учетных данных в Журналы операций, а также нумерация Журналов операций осуществляется согласно Приложению N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 правильности записей, произведенных по счетам аналитического учета, с данными счетов учета основных средств, непроизведенных, нематериальных активов, материалов по Главной книге (</w:t>
      </w:r>
      <w:hyperlink r:id="rId46" w:anchor="/document/70951956/entry/433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0504072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осуществляется ежеквартально путем составления Оборотной ведомости (</w:t>
      </w:r>
      <w:hyperlink r:id="rId47" w:anchor="/document/70951956/entry/405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0504035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Сверка аналитических данных по счетам учета финансовых активов и обязательств с данными Главной книги (</w:t>
      </w:r>
      <w:hyperlink r:id="rId48" w:anchor="/document/70951956/entry/433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0504072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осуществляется по мере необходимости путем составления Оборотной ведомости (</w:t>
      </w:r>
      <w:hyperlink r:id="rId49" w:anchor="/document/70951956/entry/406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0504036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обнаружении в выходных формах документов ошибок осуществляется анализ (диагностика) ошибочных данных, их исправление и получение выходных форм документов с учетом исправлений.</w:t>
      </w:r>
    </w:p>
    <w:p w:rsidR="00FA6711" w:rsidRPr="00604530" w:rsidRDefault="00FA6711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4530">
        <w:rPr>
          <w:rFonts w:ascii="Times New Roman" w:hAnsi="Times New Roman" w:cs="Times New Roman"/>
        </w:rPr>
        <w:t xml:space="preserve">(Основание: </w:t>
      </w:r>
      <w:hyperlink r:id="rId50" w:history="1">
        <w:r w:rsidRPr="00604530">
          <w:rPr>
            <w:rStyle w:val="a5"/>
            <w:rFonts w:ascii="Times New Roman" w:hAnsi="Times New Roman" w:cs="Times New Roman"/>
          </w:rPr>
          <w:t>п. 6</w:t>
        </w:r>
      </w:hyperlink>
      <w:r w:rsidRPr="00604530">
        <w:rPr>
          <w:rFonts w:ascii="Times New Roman" w:hAnsi="Times New Roman" w:cs="Times New Roman"/>
        </w:rPr>
        <w:t xml:space="preserve"> Инструкции N 157н</w:t>
      </w:r>
      <w:proofErr w:type="gramEnd"/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(</w:t>
      </w:r>
      <w:hyperlink r:id="rId51" w:anchor="/document/55725742/entry/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Приложение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первичных документов проводят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«КЦСОН </w:t>
      </w:r>
      <w:proofErr w:type="spellStart"/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НСО»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Положением о внутреннем финансовом контроле (Приложение N </w:t>
      </w:r>
      <w:r w:rsidR="009E508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Первичные учетные документы, поступившие в учреждение более поздней датой, чем дата их выставления, и по которым не создавался соответствующий резерв предстоящих расходов, отражаются в учете в следующем порядке: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1) при поступлении документов более поздней датой в этом же месяце факт хозяйственной жизни отражается в учете датой выставления документа;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при поступлении документов в начале месяца, следующего за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(до закрытия месяца) факт хозяйственной жизни отражается в учете датой выставления документа;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при поступлении документов в следующем месяце после даты закрытия месяца факты хозяйственной жизни отражаются в учете датой получения документов (не позднее следующего дня после получения документа);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при поступлении документов в следующем отчетном квартале (году) до представления отчетности факты хозяйственной жизни отражаются последним днем отчетного периода;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при поступлении документов в следующем отчетном квартале (году) после представления отчетности факты хозяйственной жизни отражаются датой получения документов (не позднее следующего дня после получения документа).</w:t>
      </w:r>
    </w:p>
    <w:p w:rsidR="00E80B85" w:rsidRPr="00604530" w:rsidRDefault="005E1E47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5.6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Ошибки текущего (отчетного) года, обнаруженные до представления отчетности и требующие внесения изменений в регистры бухгалтерского учета (Журналы операций), отражаются в учете последним днем отчетного периода.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Ошибки прошлых лет учитываются в учете обособлено в целях раскрытия информации в отчетности в установленном порядке.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Первичные учетные документы систематизируются по датам совершения операций (в хронологическом порядке) и (или) группируются по соответствующим счетам бухгалтерского учета с учетом следующих особенностей: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117"/>
        <w:gridCol w:w="3112"/>
        <w:gridCol w:w="3246"/>
      </w:tblGrid>
      <w:tr w:rsidR="00E80B85" w:rsidRPr="00604530" w:rsidTr="00E80B85">
        <w:trPr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 документов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Журнал операций, к которому относятся документы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систематизации документов</w:t>
            </w:r>
          </w:p>
        </w:tc>
      </w:tr>
      <w:tr w:rsidR="00E80B85" w:rsidRPr="00604530" w:rsidTr="00E80B85">
        <w:trPr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поставщиков, исполнителей, подрядчиков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Журнал операций расчетов с поставщиками и подрядчиками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разрезе поставщиков, исполнителей и подрядчиков</w:t>
            </w:r>
          </w:p>
        </w:tc>
      </w:tr>
      <w:tr w:rsidR="00E80B85" w:rsidRPr="00604530" w:rsidTr="00E80B85">
        <w:trPr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подотчетных лиц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Журнал операций расчетов с подотчетными лицами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разрезе: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подотчетных лиц;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счетов расчетов с подотчетными лицами</w:t>
            </w:r>
          </w:p>
        </w:tc>
      </w:tr>
      <w:tr w:rsidR="00E80B85" w:rsidRPr="00604530" w:rsidTr="00E80B85">
        <w:trPr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Выписки из лицевых счетов (счетов) и прилагаемые к ним документы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Журнал операций с безналичными денежными средствами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разрезе счетов учета в рублях и иностранной валюте (при отражении валютных операций)</w:t>
            </w:r>
          </w:p>
        </w:tc>
      </w:tr>
    </w:tbl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проверенных и принятых к учету первичных учетных документов отражаются в регистрах бухгалтерского учета накопительным способом.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регистров бухгалтерского учета осуществляется в следующем порядке: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журнал регистрации приходных и расходных орд</w:t>
      </w:r>
      <w:r w:rsidR="0073447F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еров (ф. 0310003) заполняется ежедневно, при наличии движения денежных средств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инвентарная карточка учета нефинансовых активов (ф. 0504031) оформляется при принятии объекта к учету, по мере внесения изменений (данных о переоценке, модернизации, реконструкции, консервации, капитальном ремонте, другой информации) и при выбытии. При отсутствии указанных фактов хозяйственной жизни формируется </w:t>
      </w:r>
      <w:r w:rsidR="0073447F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окончании года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сведениями о начисленной амортизации; 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инвентарная карточка группового учета нефинансовых активов (ф. 0504032) оформляется при принятии объектов к учету, по мере внесения изменений и при выбытии; 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опись инвентарных карточек по учету нефинансовых активов (ф. 0504033), инвентарный список нефинансовых активов (ф. 0504034) формируются </w:t>
      </w:r>
      <w:r w:rsidR="0073447F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окончании года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Опись инвентарных карточек (ф. 0504033) составляется без включения информации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инвентарных объекта, выбывших до начала установленного периода;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реестр карточек (ф. 0504052) формируется </w:t>
      </w:r>
      <w:r w:rsidR="0073447F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окончании года;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другие регистры, не указанные выше, формируются с установленной нормативными правовыми документами периодичностью на последний день периода, а если периодичность и срок не установлены - по мере необходимости.</w:t>
      </w:r>
    </w:p>
    <w:p w:rsidR="00FA6711" w:rsidRPr="00604530" w:rsidRDefault="00FA6711" w:rsidP="00FA6711">
      <w:pPr>
        <w:pStyle w:val="a6"/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</w:rPr>
        <w:t xml:space="preserve">(Основание: </w:t>
      </w:r>
      <w:hyperlink r:id="rId52" w:history="1">
        <w:r w:rsidRPr="00604530">
          <w:rPr>
            <w:rStyle w:val="a5"/>
            <w:rFonts w:ascii="Times New Roman" w:eastAsiaTheme="minorEastAsia" w:hAnsi="Times New Roman" w:cs="Times New Roman"/>
          </w:rPr>
          <w:t>п. 11</w:t>
        </w:r>
      </w:hyperlink>
      <w:r w:rsidRPr="00604530">
        <w:rPr>
          <w:rFonts w:ascii="Times New Roman" w:hAnsi="Times New Roman" w:cs="Times New Roman"/>
        </w:rPr>
        <w:t xml:space="preserve"> Инструкции N 157н)</w:t>
      </w:r>
    </w:p>
    <w:p w:rsidR="00FA6711" w:rsidRPr="00604530" w:rsidRDefault="00FA6711" w:rsidP="00FA6711">
      <w:pPr>
        <w:rPr>
          <w:rFonts w:ascii="Times New Roman" w:hAnsi="Times New Roman" w:cs="Times New Roman"/>
        </w:rPr>
      </w:pP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истечении каждого отчетного периода (месяца, квартала, года) подобранные и систематизированные первичные учетные документы, сформированные на бумажном носителе и относящиеся к соответствующим Журналам операций, </w:t>
      </w:r>
      <w:proofErr w:type="spell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сброшюровываются</w:t>
      </w:r>
      <w:proofErr w:type="spell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папку (дело). На обложке папки (дела) указывается:</w:t>
      </w:r>
    </w:p>
    <w:p w:rsidR="00B064D4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учреждения;</w:t>
      </w:r>
    </w:p>
    <w:p w:rsidR="00B064D4" w:rsidRPr="00604530" w:rsidRDefault="00B064D4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-наименование учредителя;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название и порядковый номер папки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период (дата), за который сформирован регистр бухгалтерского учета (Журнал операц</w:t>
      </w:r>
      <w:r w:rsidR="0073447F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ий), с указанием года и месяца</w:t>
      </w:r>
      <w:proofErr w:type="gramStart"/>
      <w:r w:rsidR="0073447F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регистра бухгалтерского учета (Журнала операций), с указанием при наличии его номера;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листов в папке (деле);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хранения первичных (сводных) учетных документов, регистров бухгалтерского учета и бухгалтерской (финансовой) отчетности устанавливается в соответствии с </w:t>
      </w:r>
      <w:hyperlink r:id="rId53" w:anchor="/document/71183090/entry/100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хранения, комплектования, учета и использования документов Архивного фонда РФ и других архивных документов в органах </w:t>
      </w:r>
      <w:proofErr w:type="spell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госвласти</w:t>
      </w:r>
      <w:proofErr w:type="spell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местного самоуправления и организациях, утв. </w:t>
      </w:r>
      <w:hyperlink r:id="rId54" w:anchor="/document/71183090/entry/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Минкультуры России от 31.03.2015 N 526.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Сроки хранения указанных документов определяются согласно </w:t>
      </w:r>
      <w:hyperlink r:id="rId55" w:anchor="/document/199315/entry/140041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п. 4.1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утв. </w:t>
      </w:r>
      <w:hyperlink r:id="rId56" w:anchor="/document/199315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Минкультуры России от 25.08.2010 N 558, но не менее 5 лет.</w:t>
      </w:r>
    </w:p>
    <w:p w:rsidR="00FA6711" w:rsidRPr="00604530" w:rsidRDefault="00FA6711" w:rsidP="00FA6711">
      <w:pPr>
        <w:pStyle w:val="a6"/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</w:rPr>
        <w:t xml:space="preserve">(Основание: </w:t>
      </w:r>
      <w:hyperlink r:id="rId57" w:history="1">
        <w:proofErr w:type="spellStart"/>
        <w:r w:rsidRPr="00604530">
          <w:rPr>
            <w:rStyle w:val="a5"/>
            <w:rFonts w:ascii="Times New Roman" w:eastAsiaTheme="minorEastAsia" w:hAnsi="Times New Roman" w:cs="Times New Roman"/>
          </w:rPr>
          <w:t>п</w:t>
        </w:r>
        <w:proofErr w:type="gramStart"/>
        <w:r w:rsidRPr="00604530">
          <w:rPr>
            <w:rStyle w:val="a5"/>
            <w:rFonts w:ascii="Times New Roman" w:eastAsiaTheme="minorEastAsia" w:hAnsi="Times New Roman" w:cs="Times New Roman"/>
          </w:rPr>
          <w:t>.п</w:t>
        </w:r>
        <w:proofErr w:type="spellEnd"/>
        <w:proofErr w:type="gramEnd"/>
        <w:r w:rsidRPr="00604530">
          <w:rPr>
            <w:rStyle w:val="a5"/>
            <w:rFonts w:ascii="Times New Roman" w:eastAsiaTheme="minorEastAsia" w:hAnsi="Times New Roman" w:cs="Times New Roman"/>
          </w:rPr>
          <w:t xml:space="preserve"> 11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58" w:history="1">
        <w:r w:rsidRPr="00604530">
          <w:rPr>
            <w:rStyle w:val="a5"/>
            <w:rFonts w:ascii="Times New Roman" w:eastAsiaTheme="minorEastAsia" w:hAnsi="Times New Roman" w:cs="Times New Roman"/>
          </w:rPr>
          <w:t>14</w:t>
        </w:r>
      </w:hyperlink>
      <w:r w:rsidRPr="00604530">
        <w:rPr>
          <w:rFonts w:ascii="Times New Roman" w:hAnsi="Times New Roman" w:cs="Times New Roman"/>
        </w:rPr>
        <w:t xml:space="preserve">, </w:t>
      </w:r>
      <w:hyperlink r:id="rId59" w:history="1">
        <w:r w:rsidRPr="00604530">
          <w:rPr>
            <w:rStyle w:val="a5"/>
            <w:rFonts w:ascii="Times New Roman" w:eastAsiaTheme="minorEastAsia" w:hAnsi="Times New Roman" w:cs="Times New Roman"/>
          </w:rPr>
          <w:t>19</w:t>
        </w:r>
      </w:hyperlink>
      <w:r w:rsidRPr="00604530">
        <w:rPr>
          <w:rFonts w:ascii="Times New Roman" w:hAnsi="Times New Roman" w:cs="Times New Roman"/>
        </w:rPr>
        <w:t xml:space="preserve"> Инструкции N 157н)</w:t>
      </w:r>
    </w:p>
    <w:p w:rsidR="00FA6711" w:rsidRPr="00604530" w:rsidRDefault="00FA6711" w:rsidP="00FA6711">
      <w:pPr>
        <w:rPr>
          <w:rFonts w:ascii="Times New Roman" w:hAnsi="Times New Roman" w:cs="Times New Roman"/>
        </w:rPr>
      </w:pP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Персональный состав комиссий, создаваемых в учреждении, ответственные должностные лица опреде</w:t>
      </w:r>
      <w:r w:rsidR="00C46F24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ляются данной учетной политикой и приказами директора учреждения.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Утвердить постоянно действующую комиссию по поступлению и выбытию активов в следующем составе: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Председатель комиссии:</w:t>
      </w:r>
      <w:r w:rsidR="001650F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0F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Макарухина</w:t>
      </w:r>
      <w:proofErr w:type="spellEnd"/>
      <w:r w:rsidR="001650F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Е.А. –заместитель директора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650F9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Члены комиссии: </w:t>
      </w:r>
    </w:p>
    <w:p w:rsidR="00E80B85" w:rsidRPr="00604530" w:rsidRDefault="001650F9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Белова Л.А.-заведующая отделением;</w:t>
      </w:r>
    </w:p>
    <w:p w:rsidR="001650F9" w:rsidRPr="00604530" w:rsidRDefault="001650F9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Косовец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О.С.- бухгалтер;</w:t>
      </w:r>
    </w:p>
    <w:p w:rsidR="001650F9" w:rsidRPr="00604530" w:rsidRDefault="001650F9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Катков А.В.- водитель;</w:t>
      </w:r>
    </w:p>
    <w:p w:rsidR="001650F9" w:rsidRPr="00604530" w:rsidRDefault="001650F9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Кожевников А.Ю.-водитель.</w:t>
      </w:r>
    </w:p>
    <w:p w:rsidR="00FA6711" w:rsidRPr="00604530" w:rsidRDefault="00E80B85" w:rsidP="00FA6711">
      <w:pPr>
        <w:pStyle w:val="a6"/>
        <w:rPr>
          <w:rFonts w:ascii="Times New Roman" w:hAnsi="Times New Roman" w:cs="Times New Roman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</w:rPr>
        <w:t>Комиссия по поступлению и выбытию активов осуществляет свою деятельность в соответствии с Положением (</w:t>
      </w:r>
      <w:hyperlink r:id="rId60" w:tooltip="Перейти на страницу в интерне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</w:rPr>
          <w:t>Приложение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="001650F9" w:rsidRPr="00604530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60453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A6711" w:rsidRPr="00604530">
        <w:rPr>
          <w:rFonts w:ascii="Times New Roman" w:hAnsi="Times New Roman" w:cs="Times New Roman"/>
        </w:rPr>
        <w:t xml:space="preserve"> (Основание: </w:t>
      </w:r>
      <w:hyperlink r:id="rId61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п.п. 25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2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34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3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44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4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46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5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51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6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60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7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61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8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63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69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339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70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377</w:t>
        </w:r>
      </w:hyperlink>
      <w:r w:rsidR="00FA6711" w:rsidRPr="00604530">
        <w:rPr>
          <w:rFonts w:ascii="Times New Roman" w:hAnsi="Times New Roman" w:cs="Times New Roman"/>
        </w:rPr>
        <w:t xml:space="preserve"> Инструкции N 157н)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 обеспечения достоверности данных бухгалтерского учета и годовой бухгалтерской отчетности годовая инвентаризация имущества и обязатель</w:t>
      </w:r>
      <w:proofErr w:type="gram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 пр</w:t>
      </w:r>
      <w:proofErr w:type="gram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оводится не ранее чем по состоянию на 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</w:t>
      </w:r>
      <w:r w:rsidR="001650F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отчетного года. Инвентаризации проводятся согласно Положению об инвентаризации (</w:t>
      </w:r>
      <w:hyperlink r:id="rId71" w:tooltip="Перейти на страницу в интерне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Приложение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</w:t>
      </w:r>
      <w:r w:rsidR="001650F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="00FA6711" w:rsidRPr="00604530">
        <w:rPr>
          <w:rFonts w:ascii="Times New Roman" w:hAnsi="Times New Roman" w:cs="Times New Roman"/>
        </w:rPr>
        <w:t xml:space="preserve"> </w:t>
      </w:r>
      <w:proofErr w:type="gramStart"/>
      <w:r w:rsidR="00FA6711" w:rsidRPr="00604530">
        <w:rPr>
          <w:rFonts w:ascii="Times New Roman" w:hAnsi="Times New Roman" w:cs="Times New Roman"/>
        </w:rPr>
        <w:t xml:space="preserve">(Основание: </w:t>
      </w:r>
      <w:hyperlink r:id="rId72" w:history="1">
        <w:r w:rsidR="00FA6711" w:rsidRPr="00604530">
          <w:rPr>
            <w:rStyle w:val="a5"/>
            <w:rFonts w:ascii="Times New Roman" w:hAnsi="Times New Roman" w:cs="Times New Roman"/>
          </w:rPr>
          <w:t>ч. 3 ст. 11</w:t>
        </w:r>
      </w:hyperlink>
      <w:r w:rsidR="00FA6711" w:rsidRPr="00604530">
        <w:rPr>
          <w:rFonts w:ascii="Times New Roman" w:hAnsi="Times New Roman" w:cs="Times New Roman"/>
        </w:rPr>
        <w:t xml:space="preserve"> Закона N  402-ФЗ, </w:t>
      </w:r>
      <w:hyperlink r:id="rId73" w:history="1">
        <w:r w:rsidR="00FA6711" w:rsidRPr="00604530">
          <w:rPr>
            <w:rStyle w:val="a5"/>
            <w:rFonts w:ascii="Times New Roman" w:hAnsi="Times New Roman" w:cs="Times New Roman"/>
          </w:rPr>
          <w:t>п.п. 6</w:t>
        </w:r>
      </w:hyperlink>
      <w:r w:rsidR="00FA6711" w:rsidRPr="00604530">
        <w:rPr>
          <w:rFonts w:ascii="Times New Roman" w:hAnsi="Times New Roman" w:cs="Times New Roman"/>
        </w:rPr>
        <w:t xml:space="preserve">, </w:t>
      </w:r>
      <w:hyperlink r:id="rId74" w:history="1">
        <w:r w:rsidR="00FA6711" w:rsidRPr="00604530">
          <w:rPr>
            <w:rStyle w:val="a5"/>
            <w:rFonts w:ascii="Times New Roman" w:hAnsi="Times New Roman" w:cs="Times New Roman"/>
          </w:rPr>
          <w:t>20</w:t>
        </w:r>
      </w:hyperlink>
      <w:r w:rsidR="00FA6711" w:rsidRPr="00604530">
        <w:rPr>
          <w:rFonts w:ascii="Times New Roman" w:hAnsi="Times New Roman" w:cs="Times New Roman"/>
        </w:rPr>
        <w:t xml:space="preserve"> Инструкции N  157н, </w:t>
      </w:r>
      <w:hyperlink r:id="rId75" w:history="1">
        <w:r w:rsidR="00FA6711" w:rsidRPr="00604530">
          <w:rPr>
            <w:rStyle w:val="a5"/>
            <w:rFonts w:ascii="Times New Roman" w:hAnsi="Times New Roman" w:cs="Times New Roman"/>
          </w:rPr>
          <w:t>п. 7</w:t>
        </w:r>
      </w:hyperlink>
      <w:r w:rsidR="00FA6711" w:rsidRPr="00604530">
        <w:rPr>
          <w:rFonts w:ascii="Times New Roman" w:hAnsi="Times New Roman" w:cs="Times New Roman"/>
        </w:rPr>
        <w:t xml:space="preserve"> Инструкции, утвержденной </w:t>
      </w:r>
      <w:hyperlink r:id="rId76" w:history="1">
        <w:r w:rsidR="00FA6711" w:rsidRPr="00604530">
          <w:rPr>
            <w:rStyle w:val="a5"/>
            <w:rFonts w:ascii="Times New Roman" w:hAnsi="Times New Roman" w:cs="Times New Roman"/>
          </w:rPr>
          <w:t>приказом</w:t>
        </w:r>
      </w:hyperlink>
      <w:r w:rsidR="00FA6711" w:rsidRPr="00604530">
        <w:rPr>
          <w:rFonts w:ascii="Times New Roman" w:hAnsi="Times New Roman" w:cs="Times New Roman"/>
        </w:rPr>
        <w:t xml:space="preserve"> Минфина России от 28.12.2010 N 191н, </w:t>
      </w:r>
      <w:hyperlink r:id="rId77" w:history="1">
        <w:r w:rsidR="00FA6711" w:rsidRPr="00604530">
          <w:rPr>
            <w:rStyle w:val="a5"/>
            <w:rFonts w:ascii="Times New Roman" w:hAnsi="Times New Roman" w:cs="Times New Roman"/>
          </w:rPr>
          <w:t>п. 9</w:t>
        </w:r>
      </w:hyperlink>
      <w:r w:rsidR="00FA6711" w:rsidRPr="00604530">
        <w:rPr>
          <w:rFonts w:ascii="Times New Roman" w:hAnsi="Times New Roman" w:cs="Times New Roman"/>
        </w:rPr>
        <w:t xml:space="preserve"> Инструкции, утвержденной </w:t>
      </w:r>
      <w:hyperlink r:id="rId78" w:history="1">
        <w:r w:rsidR="00FA6711" w:rsidRPr="00604530">
          <w:rPr>
            <w:rStyle w:val="a5"/>
            <w:rFonts w:ascii="Times New Roman" w:hAnsi="Times New Roman" w:cs="Times New Roman"/>
          </w:rPr>
          <w:t>приказом</w:t>
        </w:r>
      </w:hyperlink>
      <w:r w:rsidR="00FA6711" w:rsidRPr="00604530">
        <w:rPr>
          <w:rFonts w:ascii="Times New Roman" w:hAnsi="Times New Roman" w:cs="Times New Roman"/>
        </w:rPr>
        <w:t xml:space="preserve"> Минфина России от 25.03.2011 N 33н, </w:t>
      </w:r>
      <w:hyperlink r:id="rId79" w:history="1">
        <w:r w:rsidR="00FA6711" w:rsidRPr="00604530">
          <w:rPr>
            <w:rStyle w:val="a5"/>
            <w:rFonts w:ascii="Times New Roman" w:hAnsi="Times New Roman" w:cs="Times New Roman"/>
          </w:rPr>
          <w:t>раздел VIII</w:t>
        </w:r>
      </w:hyperlink>
      <w:r w:rsidR="00FA6711" w:rsidRPr="00604530">
        <w:rPr>
          <w:rFonts w:ascii="Times New Roman" w:hAnsi="Times New Roman" w:cs="Times New Roman"/>
        </w:rPr>
        <w:t xml:space="preserve"> федерального стандарта "Концептуальные основы ...</w:t>
      </w:r>
      <w:proofErr w:type="gramEnd"/>
    </w:p>
    <w:p w:rsidR="00D665E5" w:rsidRPr="00514A5A" w:rsidRDefault="00D16E3B" w:rsidP="00D66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1E4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D665E5" w:rsidRPr="00514A5A">
        <w:rPr>
          <w:rFonts w:ascii="Times New Roman" w:hAnsi="Times New Roman" w:cs="Times New Roman"/>
          <w:sz w:val="24"/>
          <w:szCs w:val="24"/>
        </w:rPr>
        <w:t>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комиссия, состав которой утверждается отельным приказом руководителя учреждения.</w:t>
      </w:r>
    </w:p>
    <w:p w:rsidR="00D665E5" w:rsidRPr="00514A5A" w:rsidRDefault="00D665E5" w:rsidP="00D66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 xml:space="preserve">Основание: статья 11 Закона о бухучете, раздел </w:t>
      </w:r>
      <w:r w:rsidRPr="00514A5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14A5A">
        <w:rPr>
          <w:rFonts w:ascii="Times New Roman" w:hAnsi="Times New Roman" w:cs="Times New Roman"/>
          <w:sz w:val="24"/>
          <w:szCs w:val="24"/>
        </w:rPr>
        <w:t xml:space="preserve"> Стандарта «Концептуальные основы бухучета и отчетности».</w:t>
      </w:r>
    </w:p>
    <w:p w:rsidR="00E80B85" w:rsidRPr="00604530" w:rsidRDefault="00D16E3B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Месячная, квартальная и годовая бухгалтерская отчетность в порядке и сроки, установленные соответствующими нормативными правовыми актами Минфина России и иных уполномоченных органов, формируется на бумажных носителях и  в электронном виде </w:t>
      </w:r>
      <w:r w:rsidR="001650F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сайте https://svod.mfnso.ru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A6711" w:rsidRPr="00604530">
        <w:rPr>
          <w:rFonts w:ascii="Times New Roman" w:hAnsi="Times New Roman" w:cs="Times New Roman"/>
        </w:rPr>
        <w:t xml:space="preserve">(Основание: </w:t>
      </w:r>
      <w:hyperlink r:id="rId80" w:history="1">
        <w:r w:rsidR="00FA6711" w:rsidRPr="00604530">
          <w:rPr>
            <w:rStyle w:val="a5"/>
            <w:rFonts w:ascii="Times New Roman" w:hAnsi="Times New Roman" w:cs="Times New Roman"/>
          </w:rPr>
          <w:t>ч. 4 ст. 14</w:t>
        </w:r>
      </w:hyperlink>
      <w:r w:rsidR="00FA6711" w:rsidRPr="00604530">
        <w:rPr>
          <w:rFonts w:ascii="Times New Roman" w:hAnsi="Times New Roman" w:cs="Times New Roman"/>
        </w:rPr>
        <w:t xml:space="preserve"> Закона N 402-ФЗ, </w:t>
      </w:r>
      <w:hyperlink r:id="rId81" w:history="1">
        <w:r w:rsidR="00FA6711" w:rsidRPr="00604530">
          <w:rPr>
            <w:rStyle w:val="a5"/>
            <w:rFonts w:ascii="Times New Roman" w:hAnsi="Times New Roman" w:cs="Times New Roman"/>
          </w:rPr>
          <w:t>п. 6</w:t>
        </w:r>
      </w:hyperlink>
      <w:r w:rsidR="00FA6711" w:rsidRPr="00604530">
        <w:rPr>
          <w:rFonts w:ascii="Times New Roman" w:hAnsi="Times New Roman" w:cs="Times New Roman"/>
        </w:rPr>
        <w:t xml:space="preserve"> Инструкции N 33н)</w:t>
      </w:r>
    </w:p>
    <w:p w:rsidR="00D665E5" w:rsidRPr="00514A5A" w:rsidRDefault="005C4423" w:rsidP="0051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80B85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Внутренний контроль </w:t>
      </w:r>
      <w:r w:rsidR="00D665E5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D665E5" w:rsidRPr="00514A5A">
        <w:rPr>
          <w:rFonts w:ascii="Times New Roman" w:hAnsi="Times New Roman" w:cs="Times New Roman"/>
          <w:sz w:val="24"/>
          <w:szCs w:val="24"/>
        </w:rPr>
        <w:t xml:space="preserve">график проведения внутренних проверок финансово-хозяйственной деятельности </w:t>
      </w:r>
      <w:r w:rsidR="00E80B85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учреждении осуществляется согласно Положению о внутреннем контроле (</w:t>
      </w:r>
      <w:hyperlink r:id="rId82" w:tooltip="Перейти на страницу в интернет" w:history="1">
        <w:r w:rsidR="00E80B85" w:rsidRPr="00514A5A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Приложение</w:t>
        </w:r>
      </w:hyperlink>
      <w:r w:rsidR="00E80B85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</w:t>
      </w:r>
      <w:r w:rsidR="001650F9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</w:t>
      </w:r>
      <w:r w:rsidR="00E80B85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="00D665E5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665E5" w:rsidRPr="00514A5A">
        <w:rPr>
          <w:rFonts w:ascii="Times New Roman" w:hAnsi="Times New Roman" w:cs="Times New Roman"/>
          <w:sz w:val="24"/>
          <w:szCs w:val="24"/>
        </w:rPr>
        <w:t>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D665E5" w:rsidRPr="00514A5A" w:rsidRDefault="00D665E5" w:rsidP="00D665E5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/>
        </w:rPr>
      </w:pPr>
      <w:r w:rsidRPr="00514A5A">
        <w:rPr>
          <w:rFonts w:ascii="Times New Roman" w:hAnsi="Times New Roman" w:cs="Times New Roman"/>
        </w:rPr>
        <w:t>руководителя учреждения, его заместители;</w:t>
      </w:r>
    </w:p>
    <w:p w:rsidR="00D665E5" w:rsidRPr="00514A5A" w:rsidRDefault="00D665E5" w:rsidP="00D665E5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/>
        </w:rPr>
      </w:pPr>
      <w:r w:rsidRPr="00514A5A">
        <w:rPr>
          <w:rFonts w:ascii="Times New Roman" w:hAnsi="Times New Roman" w:cs="Times New Roman"/>
        </w:rPr>
        <w:t>главный бухгалтер, сотрудники бухгалтерии;</w:t>
      </w:r>
    </w:p>
    <w:p w:rsidR="00D665E5" w:rsidRPr="00514A5A" w:rsidRDefault="00D665E5" w:rsidP="00D665E5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/>
        </w:rPr>
      </w:pPr>
      <w:r w:rsidRPr="00514A5A">
        <w:rPr>
          <w:rFonts w:ascii="Times New Roman" w:hAnsi="Times New Roman" w:cs="Times New Roman"/>
        </w:rPr>
        <w:t>иные должностные лица учреждения в соответствии со своими обязанностями.</w:t>
      </w:r>
    </w:p>
    <w:p w:rsidR="00D665E5" w:rsidRPr="00514A5A" w:rsidRDefault="00D665E5" w:rsidP="00D66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 </w:t>
      </w:r>
    </w:p>
    <w:p w:rsidR="001650F9" w:rsidRPr="00604530" w:rsidRDefault="005C4423" w:rsidP="00E80B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hd w:val="clear" w:color="auto" w:fill="FFFFEF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E1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События после отчетной даты отражаются в учете и отчетности в </w:t>
      </w:r>
      <w:r w:rsidR="001650F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31 декабря </w:t>
      </w:r>
      <w:r w:rsidR="001650F9" w:rsidRPr="00604530">
        <w:rPr>
          <w:rFonts w:ascii="Times New Roman" w:hAnsi="Times New Roman" w:cs="Times New Roman"/>
          <w:color w:val="333333"/>
          <w:shd w:val="clear" w:color="auto" w:fill="FFFFEF"/>
        </w:rPr>
        <w:t>отчетного года на основании Справки (ф. 0504833) с приложением первичных или иных документов</w:t>
      </w:r>
    </w:p>
    <w:p w:rsidR="00FA6711" w:rsidRDefault="005C4423" w:rsidP="00FA6711">
      <w:pPr>
        <w:pStyle w:val="a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5E1E47">
        <w:rPr>
          <w:rFonts w:ascii="Times New Roman" w:eastAsiaTheme="minorEastAsia" w:hAnsi="Times New Roman" w:cs="Times New Roman"/>
          <w:sz w:val="24"/>
          <w:szCs w:val="24"/>
        </w:rPr>
        <w:t>10</w:t>
      </w:r>
      <w:bookmarkStart w:id="0" w:name="_GoBack"/>
      <w:bookmarkEnd w:id="0"/>
      <w:r w:rsidR="00E80B85" w:rsidRPr="0060453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16E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</w:rPr>
        <w:t xml:space="preserve"> В табеле учета использования рабочего времени (</w:t>
      </w:r>
      <w:hyperlink r:id="rId83" w:anchor="/document/70951956/entry/221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</w:rPr>
          <w:t>форма 0504421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</w:rPr>
        <w:t>)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  <w:r w:rsidR="00FA6711" w:rsidRPr="006045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6711" w:rsidRPr="00604530">
        <w:rPr>
          <w:rFonts w:ascii="Times New Roman" w:hAnsi="Times New Roman" w:cs="Times New Roman"/>
        </w:rPr>
        <w:t xml:space="preserve">Основание: </w:t>
      </w:r>
      <w:hyperlink r:id="rId84" w:history="1">
        <w:proofErr w:type="gramStart"/>
        <w:r w:rsidR="00FA6711" w:rsidRPr="00604530">
          <w:rPr>
            <w:rStyle w:val="a5"/>
            <w:rFonts w:ascii="Times New Roman" w:eastAsiaTheme="minorEastAsia" w:hAnsi="Times New Roman" w:cs="Times New Roman"/>
          </w:rPr>
          <w:t>Методические указания</w:t>
        </w:r>
      </w:hyperlink>
      <w:r w:rsidR="00FA6711" w:rsidRPr="00604530">
        <w:rPr>
          <w:rFonts w:ascii="Times New Roman" w:hAnsi="Times New Roman" w:cs="Times New Roman"/>
        </w:rPr>
        <w:t xml:space="preserve">, утвержденными </w:t>
      </w:r>
      <w:hyperlink r:id="rId85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Приказом</w:t>
        </w:r>
      </w:hyperlink>
      <w:r w:rsidR="00FA6711" w:rsidRPr="00604530">
        <w:rPr>
          <w:rFonts w:ascii="Times New Roman" w:hAnsi="Times New Roman" w:cs="Times New Roman"/>
        </w:rPr>
        <w:t xml:space="preserve"> N 52н, </w:t>
      </w:r>
      <w:hyperlink r:id="rId86" w:history="1">
        <w:r w:rsidR="00FA6711" w:rsidRPr="00604530">
          <w:rPr>
            <w:rStyle w:val="a5"/>
            <w:rFonts w:ascii="Times New Roman" w:eastAsiaTheme="minorEastAsia" w:hAnsi="Times New Roman" w:cs="Times New Roman"/>
          </w:rPr>
          <w:t>письмо</w:t>
        </w:r>
      </w:hyperlink>
      <w:r w:rsidR="00FA6711" w:rsidRPr="00604530">
        <w:rPr>
          <w:rFonts w:ascii="Times New Roman" w:hAnsi="Times New Roman" w:cs="Times New Roman"/>
        </w:rPr>
        <w:t xml:space="preserve"> Минфина России от 02.06.2016 N 02-06-10/32007)</w:t>
      </w:r>
      <w:proofErr w:type="gramEnd"/>
    </w:p>
    <w:p w:rsidR="00BE2300" w:rsidRPr="009970CA" w:rsidRDefault="00BE2300" w:rsidP="00BE23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0CA">
        <w:rPr>
          <w:rFonts w:ascii="Times New Roman" w:hAnsi="Times New Roman" w:cs="Times New Roman"/>
          <w:sz w:val="24"/>
          <w:szCs w:val="24"/>
        </w:rPr>
        <w:t>При заполнении Табеля (ф. 0504421) применяются следующие условные обозначения:</w:t>
      </w:r>
    </w:p>
    <w:tbl>
      <w:tblPr>
        <w:tblW w:w="9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54"/>
        <w:gridCol w:w="508"/>
        <w:gridCol w:w="361"/>
        <w:gridCol w:w="3252"/>
        <w:gridCol w:w="1205"/>
      </w:tblGrid>
      <w:tr w:rsidR="00BE2300" w:rsidRPr="00810CCD" w:rsidTr="00BE2300">
        <w:trPr>
          <w:trHeight w:val="401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>Наименование показателя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096118">
              <w:rPr>
                <w:bCs/>
              </w:rPr>
              <w:t>Код</w:t>
            </w:r>
          </w:p>
        </w:tc>
        <w:tc>
          <w:tcPr>
            <w:tcW w:w="3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rPr>
                <w:bCs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>Наименование показателя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>Код</w:t>
            </w:r>
          </w:p>
        </w:tc>
      </w:tr>
      <w:tr w:rsidR="00BE2300" w:rsidRPr="00810CCD" w:rsidTr="00BE2300">
        <w:trPr>
          <w:trHeight w:val="204"/>
        </w:trPr>
        <w:tc>
          <w:tcPr>
            <w:tcW w:w="3854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>Выходные и нерабочие праздничные дни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096118">
              <w:rPr>
                <w:bCs/>
              </w:rPr>
              <w:t>В</w:t>
            </w:r>
          </w:p>
        </w:tc>
        <w:tc>
          <w:tcPr>
            <w:tcW w:w="3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>Неявки с разрешения администрации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>А</w:t>
            </w:r>
          </w:p>
        </w:tc>
      </w:tr>
      <w:tr w:rsidR="00BE2300" w:rsidRPr="00810CCD" w:rsidTr="00BE2300">
        <w:trPr>
          <w:trHeight w:val="450"/>
        </w:trPr>
        <w:tc>
          <w:tcPr>
            <w:tcW w:w="3854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 xml:space="preserve">Работа в ночное время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>Выполнение гос</w:t>
            </w:r>
            <w:r>
              <w:rPr>
                <w:bCs/>
              </w:rPr>
              <w:t xml:space="preserve">ударственных </w:t>
            </w:r>
            <w:r w:rsidRPr="00096118">
              <w:rPr>
                <w:bCs/>
              </w:rPr>
              <w:t>обязанностей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</w:tc>
        <w:tc>
          <w:tcPr>
            <w:tcW w:w="508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096118">
              <w:rPr>
                <w:bCs/>
              </w:rPr>
              <w:t xml:space="preserve">Н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096118">
              <w:rPr>
                <w:bCs/>
              </w:rPr>
              <w:t xml:space="preserve">Г </w:t>
            </w:r>
          </w:p>
        </w:tc>
        <w:tc>
          <w:tcPr>
            <w:tcW w:w="3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2300" w:rsidRPr="00810CCD" w:rsidTr="00BE2300">
        <w:trPr>
          <w:trHeight w:val="450"/>
        </w:trPr>
        <w:tc>
          <w:tcPr>
            <w:tcW w:w="3854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both"/>
              <w:outlineLvl w:val="0"/>
              <w:rPr>
                <w:bCs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both"/>
              <w:outlineLvl w:val="0"/>
              <w:rPr>
                <w:bCs/>
              </w:rPr>
            </w:pPr>
          </w:p>
        </w:tc>
        <w:tc>
          <w:tcPr>
            <w:tcW w:w="3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</w:p>
        </w:tc>
        <w:tc>
          <w:tcPr>
            <w:tcW w:w="3252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 xml:space="preserve">Выходные по учебе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>Учебный дополнительный отпуск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 xml:space="preserve">ВУ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>ОУ</w:t>
            </w:r>
          </w:p>
        </w:tc>
      </w:tr>
      <w:tr w:rsidR="00BE2300" w:rsidRPr="00810CCD" w:rsidTr="00BE2300">
        <w:trPr>
          <w:trHeight w:val="450"/>
        </w:trPr>
        <w:tc>
          <w:tcPr>
            <w:tcW w:w="3854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>Очередные и дополнительные отпуска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 xml:space="preserve">Временная нетрудоспособность, нетрудоспособность по беременности и родам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 xml:space="preserve">Отпуск по уходу за ребенком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>Часы сверхурочной работы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>Прогулы</w:t>
            </w:r>
          </w:p>
          <w:p w:rsidR="00BE2300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  <w:p w:rsidR="006A0C80" w:rsidRPr="00096118" w:rsidRDefault="006A0C8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  <w:r w:rsidRPr="00096118">
              <w:rPr>
                <w:bCs/>
              </w:rPr>
              <w:t>Неявки по невыясненным причинам  (до выяснения обстоятельств)</w:t>
            </w:r>
          </w:p>
        </w:tc>
        <w:tc>
          <w:tcPr>
            <w:tcW w:w="508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096118">
              <w:rPr>
                <w:bCs/>
              </w:rPr>
              <w:lastRenderedPageBreak/>
              <w:t xml:space="preserve"> О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096118">
              <w:rPr>
                <w:bCs/>
              </w:rPr>
              <w:t xml:space="preserve"> </w:t>
            </w:r>
            <w:proofErr w:type="gramStart"/>
            <w:r w:rsidRPr="00096118">
              <w:rPr>
                <w:bCs/>
              </w:rPr>
              <w:t>Б</w:t>
            </w:r>
            <w:proofErr w:type="gramEnd"/>
            <w:r w:rsidRPr="00096118">
              <w:rPr>
                <w:bCs/>
              </w:rPr>
              <w:t xml:space="preserve">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Pr="001A092D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1A092D">
              <w:rPr>
                <w:bCs/>
              </w:rPr>
              <w:t>ОР</w:t>
            </w:r>
          </w:p>
          <w:p w:rsidR="00BE2300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1A092D">
              <w:rPr>
                <w:bCs/>
              </w:rPr>
              <w:t>С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096118">
              <w:rPr>
                <w:bCs/>
              </w:rPr>
              <w:lastRenderedPageBreak/>
              <w:t xml:space="preserve">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</w:p>
          <w:p w:rsidR="00BE2300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  <w:r w:rsidRPr="001A092D">
              <w:rPr>
                <w:bCs/>
              </w:rPr>
              <w:t>НН</w:t>
            </w:r>
            <w:r w:rsidRPr="00CB4BF1">
              <w:rPr>
                <w:bCs/>
              </w:rPr>
              <w:t xml:space="preserve">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</w:tc>
        <w:tc>
          <w:tcPr>
            <w:tcW w:w="3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</w:rPr>
            </w:pPr>
          </w:p>
        </w:tc>
        <w:tc>
          <w:tcPr>
            <w:tcW w:w="3252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2300" w:rsidRPr="00810CCD" w:rsidTr="00BE2300">
        <w:trPr>
          <w:trHeight w:val="357"/>
        </w:trPr>
        <w:tc>
          <w:tcPr>
            <w:tcW w:w="3854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both"/>
              <w:outlineLvl w:val="0"/>
              <w:rPr>
                <w:bCs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both"/>
              <w:outlineLvl w:val="0"/>
              <w:rPr>
                <w:bCs/>
              </w:rPr>
            </w:pPr>
          </w:p>
        </w:tc>
        <w:tc>
          <w:tcPr>
            <w:tcW w:w="3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 xml:space="preserve">Замещение в 1 - 3 классах 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>Замещение в группах продленного дня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 xml:space="preserve"> </w:t>
            </w:r>
            <w:r w:rsidR="006A0C80">
              <w:rPr>
                <w:bCs/>
              </w:rPr>
              <w:t>Отпуск  без сохранения заработной платы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>Работа в выходные и нерабочие праздничные дни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>ЗН</w:t>
            </w:r>
          </w:p>
          <w:p w:rsidR="00BE2300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92D">
              <w:rPr>
                <w:bCs/>
              </w:rPr>
              <w:t>ЗП</w:t>
            </w:r>
          </w:p>
          <w:p w:rsidR="00BE2300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 xml:space="preserve"> </w:t>
            </w:r>
          </w:p>
          <w:p w:rsidR="00BE2300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E2300" w:rsidRPr="00096118" w:rsidRDefault="006A0C8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>РП</w:t>
            </w:r>
          </w:p>
        </w:tc>
      </w:tr>
      <w:tr w:rsidR="00BE2300" w:rsidRPr="00810CCD" w:rsidTr="00BE2300">
        <w:trPr>
          <w:trHeight w:val="211"/>
        </w:trPr>
        <w:tc>
          <w:tcPr>
            <w:tcW w:w="3854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both"/>
              <w:outlineLvl w:val="0"/>
              <w:rPr>
                <w:bCs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both"/>
              <w:outlineLvl w:val="0"/>
              <w:rPr>
                <w:bCs/>
              </w:rPr>
            </w:pPr>
          </w:p>
        </w:tc>
        <w:tc>
          <w:tcPr>
            <w:tcW w:w="3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>Фактически отработанные часы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E2300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>Ф</w:t>
            </w:r>
          </w:p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2300" w:rsidRPr="00810CCD" w:rsidTr="00BE2300">
        <w:trPr>
          <w:trHeight w:val="146"/>
        </w:trPr>
        <w:tc>
          <w:tcPr>
            <w:tcW w:w="3854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rPr>
                <w:bCs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40"/>
              <w:jc w:val="center"/>
              <w:rPr>
                <w:bCs/>
              </w:rPr>
            </w:pPr>
          </w:p>
        </w:tc>
        <w:tc>
          <w:tcPr>
            <w:tcW w:w="3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rPr>
                <w:bCs/>
              </w:rPr>
            </w:pPr>
            <w:r w:rsidRPr="00096118">
              <w:rPr>
                <w:bCs/>
              </w:rPr>
              <w:t>Служебные Командировки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2300" w:rsidRPr="00096118" w:rsidRDefault="00BE2300" w:rsidP="00FD69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6118">
              <w:rPr>
                <w:bCs/>
              </w:rPr>
              <w:t>К</w:t>
            </w:r>
          </w:p>
        </w:tc>
      </w:tr>
    </w:tbl>
    <w:p w:rsidR="00BE2300" w:rsidRPr="00BE2300" w:rsidRDefault="00BE2300" w:rsidP="00BE2300">
      <w:pPr>
        <w:rPr>
          <w:lang w:eastAsia="ru-RU"/>
        </w:rPr>
      </w:pPr>
    </w:p>
    <w:p w:rsidR="00E80B85" w:rsidRPr="00604530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Учет нефинансовых активов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Выдача и использование доверенностей на получение товарно-материальных ценностей (далее - ТМЦ) осуществляется в соответствии с Положением о порядке выдачи и использования доверенностей на получение ТМЦ (</w:t>
      </w:r>
      <w:hyperlink r:id="rId87" w:anchor="/document/58070922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Приложение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</w:t>
      </w:r>
      <w:r w:rsidR="0090533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Данным положением также определяется перечень должностных лиц, имеющих право: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подписи доверенностей;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получения доверенностей.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При поступлении объектов нефинансовых активов, полученных безвозмездно, в том числе по договорам дарения (пожертвования) от юридических и физических лиц, оприходовании неучтенного имущества, выявленного при инвентаризации, справедливая стоимость нефинансовых активов определяется комиссией по поступлению и выбытию активов способом рыночных цен.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Справедливая стоимость нефинансовых активов может определяться следующим образом: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для объектов недвижимости, подлежащих государственной регистрации - на основании оценки, произведенной в соответствии с положениями </w:t>
      </w:r>
      <w:hyperlink r:id="rId88" w:anchor="/document/12112509/entry/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Федерального закона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29.07.1998 г. N 135-ФЗ "Об оценочной деятельности в Российской Федерации".</w:t>
      </w:r>
    </w:p>
    <w:p w:rsidR="0090533C" w:rsidRPr="00604530" w:rsidRDefault="00E80B85" w:rsidP="0090533C">
      <w:pPr>
        <w:rPr>
          <w:rFonts w:ascii="Times New Roman" w:hAnsi="Times New Roman" w:cs="Times New Roman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для иных объектов на основании:</w:t>
      </w:r>
      <w:r w:rsidR="0090533C" w:rsidRPr="00604530">
        <w:rPr>
          <w:rStyle w:val="10"/>
          <w:rFonts w:ascii="Times New Roman" w:hAnsi="Times New Roman" w:cs="Times New Roman"/>
        </w:rPr>
        <w:t xml:space="preserve"> </w:t>
      </w:r>
      <w:r w:rsidR="0090533C" w:rsidRPr="00604530">
        <w:rPr>
          <w:rStyle w:val="a7"/>
          <w:rFonts w:ascii="Times New Roman" w:hAnsi="Times New Roman" w:cs="Times New Roman"/>
        </w:rPr>
        <w:t>- данных о ценах на аналогичные материальные ценности, полученных в письменной форме от организаций-изготовителей;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553D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Имущество,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выводится из эксплуатации </w:t>
      </w:r>
      <w:r w:rsidR="0090533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согласованию с Учредителем,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</w:t>
      </w:r>
      <w:r w:rsidR="0090533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вании Акта</w:t>
      </w:r>
      <w:r w:rsidR="005C4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писывается с балансового учета и до оформления списания, а также реализации мероприятий, предусмотренных Актом о списании имущества (демонтаж, утилизация, уничтожение), учитывается за балансом на </w:t>
      </w:r>
      <w:hyperlink r:id="rId89" w:anchor="/document/12180849/entry/2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счете 02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"Материальные ценности, принятые на хранение".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553D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Поступление нефинансовых активов при их приобретении (безвозмездном получении) оформляется Актом о приеме-передаче объектов нефинансовых активов (</w:t>
      </w:r>
      <w:hyperlink r:id="rId90" w:anchor="/document/70951956/entry/201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0504101</w:t>
        </w:r>
      </w:hyperlink>
      <w:r w:rsidR="0090533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приобретения (покупки, дарения) нефинансовых активов поля передающей стороны не заполняются.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553D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Инвентарной карточке учета нефинансовых активов (</w:t>
      </w:r>
      <w:hyperlink r:id="rId91" w:anchor="/document/70951956/entry/401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0504031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 Инвентарной карточке группового учета нефинансовых активов (</w:t>
      </w:r>
      <w:hyperlink r:id="rId92" w:anchor="/document/70951956/entry/402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0504032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случае отсутствия материально ответственного лица указывается лицо, ответственное (уполномоченное) за эксплуатацию данного нефинансового актива.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553D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приобретении (создании) нефинансовых активов за счет средств, полученных более чем по одному ви</w:t>
      </w:r>
      <w:r w:rsidR="005C4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 деятельности ("2", "4", "5"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суммы вложений, сформированные на счете 0 106 00 000, переводятся с кодов вида деятель</w:t>
      </w:r>
      <w:r w:rsidR="005C4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ности "2"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"</w:t>
      </w:r>
      <w:r w:rsidR="005C4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" на код вида деятельности "4".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приобретения (создания) нефинансовых активов за счет средств целевых субсидий и (или) субсидий на капитальные вложения суммы вложений, сформированные на счете 0 106 00 000, переводятся с кода вида деятельности "5" и  на код вида деятельности "4".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Отражение операций по переводу нефинансовых активов с одного кода вида деятельности на другой осуществляется с использованием счета 0 304 06 000 "Расчеты с прочими кредиторами".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553D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безвозмездном получении имущества, в том числе от организаций госсектора, поступившие нефинансовые активы отражаются с указанием в 1-4 разрядах счета кодов </w:t>
      </w:r>
      <w:hyperlink r:id="rId93" w:anchor="/document/70408460/entry/10033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раздела и подраздела классификации расходов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исходя из функций (услуг), в которых они подлежат использованию.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перемещение между группами и (или) видами имущества обусловлено необходимостью исправления ошибки прошлых лет, то используется </w:t>
      </w:r>
      <w:hyperlink r:id="rId94" w:anchor="/document/12180849/entry/30406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счет 0 304 06 000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"Расчеты с прочими кредиторами".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Учет основных средств</w:t>
      </w:r>
    </w:p>
    <w:p w:rsidR="001830B4" w:rsidRDefault="001830B4" w:rsidP="001830B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Порядок принятия объектов основных средств к учету</w:t>
      </w:r>
    </w:p>
    <w:p w:rsidR="00BD2A0E" w:rsidRPr="00514A5A" w:rsidRDefault="001830B4" w:rsidP="00F6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bCs/>
          <w:sz w:val="24"/>
          <w:szCs w:val="24"/>
        </w:rPr>
        <w:t>3.1.1</w:t>
      </w:r>
      <w:r w:rsidRPr="00604530">
        <w:rPr>
          <w:rFonts w:ascii="Times New Roman" w:hAnsi="Times New Roman" w:cs="Times New Roman"/>
          <w:b/>
          <w:bCs/>
        </w:rPr>
        <w:t>.</w:t>
      </w:r>
      <w:r w:rsidR="005C4423">
        <w:rPr>
          <w:rFonts w:ascii="Times New Roman" w:hAnsi="Times New Roman" w:cs="Times New Roman"/>
          <w:b/>
          <w:bCs/>
        </w:rPr>
        <w:t xml:space="preserve"> </w:t>
      </w:r>
      <w:r w:rsidR="00BD2A0E" w:rsidRPr="00514A5A">
        <w:rPr>
          <w:rFonts w:ascii="Times New Roman" w:hAnsi="Times New Roman" w:cs="Times New Roman"/>
          <w:b/>
          <w:bCs/>
          <w:sz w:val="24"/>
          <w:szCs w:val="24"/>
        </w:rPr>
        <w:t>Основные средства</w:t>
      </w:r>
      <w:r w:rsidR="00BD2A0E" w:rsidRPr="00514A5A">
        <w:rPr>
          <w:rFonts w:ascii="Times New Roman" w:hAnsi="Times New Roman" w:cs="Times New Roman"/>
          <w:sz w:val="24"/>
          <w:szCs w:val="24"/>
        </w:rPr>
        <w:t xml:space="preserve"> - это материальные ценности (активы), отвечающие одновременно следующим признакам: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обладают любой стоимостью;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имеют срок полезного использования более 12 месяцев;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A5A">
        <w:rPr>
          <w:rFonts w:ascii="Times New Roman" w:hAnsi="Times New Roman" w:cs="Times New Roman"/>
          <w:sz w:val="24"/>
          <w:szCs w:val="24"/>
        </w:rPr>
        <w:t>-предназначены для неоднократного или постоянного использования субъектом учета;</w:t>
      </w:r>
      <w:proofErr w:type="gramEnd"/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принадлежат субъекту учета на праве оперативного управления, на праве владения и (или) пользования имуществом по договору аренды либо договору безвозмездного пользования;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используются для выполнения государственных (муниципальных) полномочий (функций), выполнения работ, оказания услуг, для управленческих нужд.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b/>
          <w:bCs/>
          <w:sz w:val="24"/>
          <w:szCs w:val="24"/>
        </w:rPr>
        <w:t>Основными средствами</w:t>
      </w:r>
      <w:r w:rsidRPr="00514A5A">
        <w:rPr>
          <w:rFonts w:ascii="Times New Roman" w:hAnsi="Times New Roman" w:cs="Times New Roman"/>
          <w:sz w:val="24"/>
          <w:szCs w:val="24"/>
        </w:rPr>
        <w:t xml:space="preserve"> признаются материальные ценности: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 xml:space="preserve">- находящиеся в эксплуатации, </w:t>
      </w:r>
      <w:proofErr w:type="gramStart"/>
      <w:r w:rsidRPr="00514A5A">
        <w:rPr>
          <w:rFonts w:ascii="Times New Roman" w:hAnsi="Times New Roman" w:cs="Times New Roman"/>
          <w:sz w:val="24"/>
          <w:szCs w:val="24"/>
        </w:rPr>
        <w:t>запасе</w:t>
      </w:r>
      <w:proofErr w:type="gramEnd"/>
      <w:r w:rsidRPr="00514A5A">
        <w:rPr>
          <w:rFonts w:ascii="Times New Roman" w:hAnsi="Times New Roman" w:cs="Times New Roman"/>
          <w:sz w:val="24"/>
          <w:szCs w:val="24"/>
        </w:rPr>
        <w:t>, на консервации;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14A5A">
        <w:rPr>
          <w:rFonts w:ascii="Times New Roman" w:hAnsi="Times New Roman" w:cs="Times New Roman"/>
          <w:sz w:val="24"/>
          <w:szCs w:val="24"/>
        </w:rPr>
        <w:t>переданные</w:t>
      </w:r>
      <w:proofErr w:type="gramEnd"/>
      <w:r w:rsidRPr="00514A5A">
        <w:rPr>
          <w:rFonts w:ascii="Times New Roman" w:hAnsi="Times New Roman" w:cs="Times New Roman"/>
          <w:sz w:val="24"/>
          <w:szCs w:val="24"/>
        </w:rPr>
        <w:t xml:space="preserve"> во временное владение и пользование;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-переданные во временное пользование по договору аренды (имущественного найма) либо договору безвозмездного пользования.</w:t>
      </w:r>
    </w:p>
    <w:p w:rsidR="00BD2A0E" w:rsidRPr="00514A5A" w:rsidRDefault="00BD2A0E" w:rsidP="00BD2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Для принятия материальных ценностей к учету на балансовых счетах в качестве объектов основных средств должны соблюдаться все перечисленные условия признания (принятия к учету) объектов основных средств.</w:t>
      </w: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b/>
          <w:bCs/>
          <w:sz w:val="24"/>
          <w:szCs w:val="24"/>
        </w:rPr>
        <w:t>Основное средство признается в учете,</w:t>
      </w:r>
      <w:r w:rsidRPr="00514A5A">
        <w:rPr>
          <w:rFonts w:ascii="Times New Roman" w:hAnsi="Times New Roman" w:cs="Times New Roman"/>
          <w:sz w:val="24"/>
          <w:szCs w:val="24"/>
        </w:rPr>
        <w:t xml:space="preserve"> если одновременно:</w:t>
      </w: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прогнозируется получение экономических выгод или полезного потенциала от его использования;</w:t>
      </w: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можно надежно оценить его первоначальную стоимость как объекта учета.</w:t>
      </w: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средство учитывается на </w:t>
      </w:r>
      <w:proofErr w:type="spellStart"/>
      <w:r w:rsidRPr="00514A5A">
        <w:rPr>
          <w:rFonts w:ascii="Times New Roman" w:hAnsi="Times New Roman" w:cs="Times New Roman"/>
          <w:b/>
          <w:bCs/>
          <w:sz w:val="24"/>
          <w:szCs w:val="24"/>
        </w:rPr>
        <w:t>забалансовых</w:t>
      </w:r>
      <w:proofErr w:type="spellEnd"/>
      <w:r w:rsidRPr="00514A5A">
        <w:rPr>
          <w:rFonts w:ascii="Times New Roman" w:hAnsi="Times New Roman" w:cs="Times New Roman"/>
          <w:b/>
          <w:bCs/>
          <w:sz w:val="24"/>
          <w:szCs w:val="24"/>
        </w:rPr>
        <w:t xml:space="preserve"> счетах</w:t>
      </w:r>
      <w:r w:rsidRPr="00514A5A">
        <w:rPr>
          <w:rFonts w:ascii="Times New Roman" w:hAnsi="Times New Roman" w:cs="Times New Roman"/>
          <w:sz w:val="24"/>
          <w:szCs w:val="24"/>
        </w:rPr>
        <w:t xml:space="preserve"> при следующих условиях:</w:t>
      </w: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оно не приносит экономических выгод или не имеет полезного потенциала;</w:t>
      </w: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в дальнейшем от него не предполагается получать экономические выгоды.</w:t>
      </w:r>
    </w:p>
    <w:p w:rsidR="004B026F" w:rsidRPr="00514A5A" w:rsidRDefault="004B026F" w:rsidP="004B0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Критерии признания (принятия к учету) объектов основных сре</w:t>
      </w:r>
      <w:proofErr w:type="gramStart"/>
      <w:r w:rsidRPr="00514A5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14A5A">
        <w:rPr>
          <w:rFonts w:ascii="Times New Roman" w:hAnsi="Times New Roman" w:cs="Times New Roman"/>
          <w:sz w:val="24"/>
          <w:szCs w:val="24"/>
        </w:rPr>
        <w:t>именяются к инвентарному объекту в целом.</w:t>
      </w:r>
    </w:p>
    <w:p w:rsidR="00E80B85" w:rsidRPr="00604530" w:rsidRDefault="00E80B85" w:rsidP="00514A5A">
      <w:pPr>
        <w:tabs>
          <w:tab w:val="left" w:pos="450"/>
        </w:tabs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1830B4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документации, а также производится инвентаризация приспособлений, принадлежностей, составных частей основного средства в соответствии данными указанных документов.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1830B4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Инвентарный номер, присвоенный объекту основных средств, сохраняется за ним на весь период нахождения в организации. Изменение порядка формирования инвентарных номеров в организации не является основанием для присвоения основным средствам, принятым к учету в прошлые годы, инвентарных номеров в соответствии с новым порядком. При получении основных средств, эксплуатировавшихся в иных организациях, инвентарные номера, присвоенные прежними балансодержателями, не сохраняются. Инвентарные номера выбывших с балансового учета инвентарных объектов основных средств вновь принятым к учету объектам не присваиваются.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3.1.4. Инвентарный номер основного средства состоит из </w:t>
      </w:r>
      <w:r w:rsidR="00FA376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знаков и формируется по следующим правилам:</w:t>
      </w:r>
    </w:p>
    <w:p w:rsidR="00FA3765" w:rsidRPr="004E433A" w:rsidRDefault="00FA3765" w:rsidP="00FA376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proofErr w:type="gramStart"/>
      <w:r w:rsidRPr="004E433A">
        <w:rPr>
          <w:sz w:val="24"/>
          <w:szCs w:val="24"/>
        </w:rPr>
        <w:t>1-</w:t>
      </w:r>
      <w:r w:rsidR="004E433A" w:rsidRPr="004E433A">
        <w:rPr>
          <w:sz w:val="24"/>
          <w:szCs w:val="24"/>
        </w:rPr>
        <w:t>3</w:t>
      </w:r>
      <w:r w:rsidRPr="004E433A">
        <w:rPr>
          <w:sz w:val="24"/>
          <w:szCs w:val="24"/>
        </w:rPr>
        <w:t> – код объекта учета синтетического счета в Плане счетов бухгалтерского учета (приложение 1 к приказу Минфина России от 16 декабря 2010 г. № 174н);</w:t>
      </w:r>
      <w:r w:rsidRPr="004E433A">
        <w:rPr>
          <w:sz w:val="24"/>
          <w:szCs w:val="24"/>
        </w:rPr>
        <w:br/>
      </w:r>
      <w:r w:rsidR="004E433A" w:rsidRPr="004E433A">
        <w:rPr>
          <w:sz w:val="24"/>
          <w:szCs w:val="24"/>
        </w:rPr>
        <w:t>4</w:t>
      </w:r>
      <w:r w:rsidRPr="004E433A">
        <w:rPr>
          <w:sz w:val="24"/>
          <w:szCs w:val="24"/>
        </w:rPr>
        <w:t>-й знак – код группы и вида синтетического счета Плана счетов бухгалтерского учета (приложение 1 к приказу Минфина России от 16 декабря 2010 г. № 174н);</w:t>
      </w:r>
      <w:r w:rsidRPr="004E433A">
        <w:rPr>
          <w:sz w:val="24"/>
          <w:szCs w:val="24"/>
        </w:rPr>
        <w:br/>
      </w:r>
      <w:r w:rsidR="004E433A" w:rsidRPr="004E433A">
        <w:rPr>
          <w:sz w:val="24"/>
          <w:szCs w:val="24"/>
        </w:rPr>
        <w:t>5</w:t>
      </w:r>
      <w:r w:rsidRPr="004E433A">
        <w:rPr>
          <w:sz w:val="24"/>
          <w:szCs w:val="24"/>
        </w:rPr>
        <w:t>-</w:t>
      </w:r>
      <w:r w:rsidR="004E433A" w:rsidRPr="004E433A">
        <w:rPr>
          <w:sz w:val="24"/>
          <w:szCs w:val="24"/>
        </w:rPr>
        <w:t>8</w:t>
      </w:r>
      <w:r w:rsidRPr="004E433A">
        <w:rPr>
          <w:sz w:val="24"/>
          <w:szCs w:val="24"/>
        </w:rPr>
        <w:t>й знак</w:t>
      </w:r>
      <w:r w:rsidR="004E433A" w:rsidRPr="004E433A">
        <w:rPr>
          <w:sz w:val="24"/>
          <w:szCs w:val="24"/>
        </w:rPr>
        <w:t>и</w:t>
      </w:r>
      <w:r w:rsidRPr="004E433A">
        <w:rPr>
          <w:sz w:val="24"/>
          <w:szCs w:val="24"/>
        </w:rPr>
        <w:t> – порядковый номер нефинансового актива.</w:t>
      </w:r>
      <w:proofErr w:type="gramEnd"/>
      <w:r w:rsidRPr="004E433A">
        <w:rPr>
          <w:sz w:val="24"/>
          <w:szCs w:val="24"/>
        </w:rPr>
        <w:br/>
        <w:t>Основание: пункт 46 Инструкции к Единому плану счетов № 157н.</w:t>
      </w:r>
    </w:p>
    <w:p w:rsidR="00E80B85" w:rsidRPr="00604530" w:rsidRDefault="00042951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тветственный за присвоение и регистрацию инвентарных номеров вновь поступающим объектам основных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бухгалтер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A3C36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Инвентарные номера не наносятся на сле</w:t>
      </w:r>
      <w:r w:rsidR="002A3C36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дующие объекты основных средств:</w:t>
      </w:r>
    </w:p>
    <w:p w:rsidR="00042951" w:rsidRPr="00604530" w:rsidRDefault="00042951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здания, сооружения, транспортные средства, технологическое оборудование.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3.1.5. Наименование основного средства в документах, оформляемых в организации, приводится на русском языке. Основные средства, подлежащие государственной регистрации (в том числе объекты недвижимости, транспортные средства) отражаются в учете в соответствии с наименованиями, указанными в регистрационных документах.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Объекты вычислительной техники, оргтехники, бытовой техники, приборы, инструменты, производственное оборудование отражаются в учете по следующим правилам: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объекта в учете состоит из наименования вида объекта и наименования марки (модели);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вида объекта указывается полностью без сокращений на русском языке в соответствии с документами производителя (в соответствии с техническим паспортом);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1830B4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поступления объектов основных средств </w:t>
      </w:r>
      <w:r w:rsidRPr="004E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4E433A" w:rsidRPr="004E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участников бюджетного процесса</w:t>
      </w:r>
      <w:proofErr w:type="gramStart"/>
      <w:r w:rsidR="004E433A" w:rsidRPr="004E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E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4E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которыми производится сверка взаимных расчетов для свода (консолидации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бухгалтерской (бюджетной) отчетности, полученные объекты основных средств первоначально принимаются к учету в составе тех же групп и видов имущества, что и у передающей стороны.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поступления объектов основных средств от иных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полученные материальные ценности принимаются к учету в соответствии с нормами действующего законодательства и настоящей учетной политики.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1830B4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один инвентарный объект - комплекс объектов основных средств - объединяются объекты имущества несущественной стоимости, имеющие одинаковые сроки полезного и ожидаемого использования:</w:t>
      </w:r>
    </w:p>
    <w:p w:rsidR="004B026F" w:rsidRPr="004E433A" w:rsidRDefault="004B026F" w:rsidP="004B026F">
      <w:pPr>
        <w:rPr>
          <w:rFonts w:ascii="Times New Roman" w:hAnsi="Times New Roman" w:cs="Times New Roman"/>
          <w:sz w:val="24"/>
          <w:szCs w:val="24"/>
        </w:rPr>
      </w:pPr>
      <w:r w:rsidRPr="004E433A">
        <w:rPr>
          <w:rStyle w:val="a7"/>
          <w:rFonts w:ascii="Times New Roman" w:hAnsi="Times New Roman" w:cs="Times New Roman"/>
          <w:sz w:val="24"/>
          <w:szCs w:val="24"/>
        </w:rPr>
        <w:t>мебель для обстановки одного помещения: столы, стулья, стеллажи, шкафы, полки;</w:t>
      </w:r>
    </w:p>
    <w:p w:rsidR="004B026F" w:rsidRPr="004E433A" w:rsidRDefault="004B026F" w:rsidP="004B026F">
      <w:pPr>
        <w:rPr>
          <w:rStyle w:val="a7"/>
          <w:rFonts w:ascii="Times New Roman" w:hAnsi="Times New Roman" w:cs="Times New Roman"/>
          <w:sz w:val="24"/>
          <w:szCs w:val="24"/>
        </w:rPr>
      </w:pPr>
      <w:r w:rsidRPr="004E433A">
        <w:rPr>
          <w:rStyle w:val="a7"/>
          <w:rFonts w:ascii="Times New Roman" w:hAnsi="Times New Roman" w:cs="Times New Roman"/>
          <w:sz w:val="24"/>
          <w:szCs w:val="24"/>
        </w:rPr>
        <w:t>- компьютерное и периферийное оборудование;</w:t>
      </w:r>
    </w:p>
    <w:p w:rsidR="001830B4" w:rsidRPr="004E433A" w:rsidRDefault="001830B4" w:rsidP="004B026F">
      <w:pPr>
        <w:rPr>
          <w:rFonts w:ascii="Times New Roman" w:hAnsi="Times New Roman" w:cs="Times New Roman"/>
          <w:sz w:val="24"/>
          <w:szCs w:val="24"/>
        </w:rPr>
      </w:pPr>
      <w:r w:rsidRPr="004E433A">
        <w:rPr>
          <w:rStyle w:val="a7"/>
          <w:rFonts w:ascii="Times New Roman" w:hAnsi="Times New Roman" w:cs="Times New Roman"/>
          <w:sz w:val="24"/>
          <w:szCs w:val="24"/>
        </w:rPr>
        <w:t>Не считается существенной стоимость до 20 000 рублей за один имущественный объект.</w:t>
      </w:r>
    </w:p>
    <w:p w:rsidR="00E80B85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предметов, включаемых в комплекс объектов основных средств, определяет Комиссия учреждения по поступлению и выбытию активов.</w:t>
      </w:r>
    </w:p>
    <w:p w:rsidR="004E433A" w:rsidRPr="00604530" w:rsidRDefault="004E433A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Порядок учета при проведении ремонта, обслуживания, реконструкции, модернизации, дооборудования, монтажа объектов основных средств.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3.2.1. Работы, направленные на восстановление пользовательских характеристик основных средств, квалифицируются в качестве ремонта, даже если в результате восстановления работоспособности технические характеристики объекта основных средств улучшились. Под обслуживанием основных средств понимаются работы, направленные на поддержание пользовательских характеристик основных средств. Расходы на ремонт и обслуживание не увеличивают балансовую стоимость основных средств.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3.2.2. В качестве монтажных работ квалифицируются работы в рамках отдельной сделки, в ходе которых осуществляется соединение частей объекта друг с другом и (или) присоединение объекта к фундаменту (основанию, опоре). Стоимость монтажных работ учитывается при формировании первоначальной стоимости объекта основных средств. Если монтажные работы осуществляются в отношении объекта основных средств, первоначальная стоимость которого уже сформирована, то их стоимость списывается на расходы (учитывается при формировании себестоимости продукции, работ, услуг).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3.2.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перехода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федеральный стандарт для госсектора "Основные средства" затраты по замене отдельных составных частей объекта основных средств, в том числе при капитальном ремонте, включаются в стоимость объекта, при условии что стоимость заменяемых частей существенна. Одновременно его стоимость уменьшается на стоимость заменяемых (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выбываемых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составных частей, которая относится на текущие расходы.</w:t>
      </w:r>
    </w:p>
    <w:p w:rsidR="00FB0A20" w:rsidRPr="00604530" w:rsidRDefault="00E80B85" w:rsidP="00FB0A20">
      <w:pPr>
        <w:rPr>
          <w:rFonts w:ascii="Times New Roman" w:hAnsi="Times New Roman" w:cs="Times New Roman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таким объектам относятся следующие группы основных средств:</w:t>
      </w:r>
      <w:r w:rsidR="00FB0A20" w:rsidRPr="00604530">
        <w:rPr>
          <w:rFonts w:ascii="Times New Roman" w:hAnsi="Times New Roman" w:cs="Times New Roman"/>
        </w:rPr>
        <w:t xml:space="preserve"> </w:t>
      </w:r>
    </w:p>
    <w:p w:rsidR="00FB0A20" w:rsidRPr="00604530" w:rsidRDefault="00FB0A20" w:rsidP="00FB0A20">
      <w:pPr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</w:rPr>
        <w:t>- </w:t>
      </w:r>
      <w:r w:rsidRPr="00604530">
        <w:rPr>
          <w:rStyle w:val="a7"/>
          <w:rFonts w:ascii="Times New Roman" w:hAnsi="Times New Roman" w:cs="Times New Roman"/>
        </w:rPr>
        <w:t>нежилые помещения (здания и сооружения);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B0A20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емонт, об</w:t>
      </w:r>
      <w:r w:rsidR="00FB0A20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служивание, капитальный ремонт о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бъектов основных сре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 пр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оизводится на основании </w:t>
      </w:r>
      <w:r w:rsidR="00FB0A20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Дефектной ведомости, составленной комиссией по поступл</w:t>
      </w:r>
      <w:r w:rsidR="005C4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ению и выбытию основных средств, утвержденной руководителем.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FB0A20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Дефектной ведомости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приводится следующая информация: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наименования соответствующих объектов и их инвентарные номера;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обоснование необходимости осуществления работ (неисправность, необходимость замены расходных материалов или улучшения характеристик функционирования и т.п.);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 планируемых работ и предложения по организации их проведения (приобретение запасных частей (узлов) и устранение неисправности собственными силами и т.д.);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Порядок списания пришедших в негодность основных средств</w:t>
      </w:r>
    </w:p>
    <w:p w:rsidR="00E80B85" w:rsidRPr="00604530" w:rsidRDefault="00FB0A20" w:rsidP="007A245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Списание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основного средства 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производится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согласованию с Учредителем на основании </w:t>
      </w:r>
      <w:r w:rsidR="007A245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заключения организаций (физических лиц), имеющих документально подтвержденную квалификацию для проведения технической экспертизы по соответствующему типу объектов (при отсутствии в организации штатных специалистов соответствующего профиля), по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решению комиссии по </w:t>
      </w:r>
      <w:r w:rsidR="005C4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поступлению и выбытию активов.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Основные средства, непригодные для дальнейшего использования в деятельности учреждения, выводятся из эксплуатации на основании Акта </w:t>
      </w:r>
      <w:r w:rsidR="007A245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ф.0504104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Особенности учета единых функционирующих систем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К единым функционирующим системам относятся: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кабельная система локальной вычислительной сети;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телефонная сеть;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"тревожная кнопка";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другие аналогичные системы, компоненты которых прикрепляются к стенам и (или) фундаменту здания (сооружения) и между собой соединяются кабельными линиями или по радиочастотным каналам.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Единые функционирующие системы: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являются отдельными объектами основных средств;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расходы на установку и расширение систем, включая приведение в состояние, пригодное к эксплуатации, не относятся на увеличение стоимости каких-либо основных средств;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смонтированной системе отражается с указанием даты ввода в эксплуатацию и конкретных помещений, оборудованных системой: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Инвентарной карточке (</w:t>
      </w:r>
      <w:hyperlink r:id="rId95" w:anchor="/document/70951956/entry/401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0504031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соответствующего здания (сооружения), учитываемого в балансовом учете, в разделе "Индивидуальные характеристики";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Карточке количественно-суммового учета материальных ценностей (</w:t>
      </w:r>
      <w:hyperlink r:id="rId96" w:anchor="/document/70951956/entry/41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0504041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(при монтаже систем в зданиях (сооружениях), полученных учреждением в аренду или безвозмездное пользование и учитываемых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</w:t>
      </w:r>
      <w:hyperlink r:id="rId97" w:anchor="/document/12180849/entry/1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01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"Имущество, полученное в пользование").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</w:t>
      </w:r>
      <w:r w:rsidR="002F057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собенности учета автотранспорта.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сроками и объемами работ по плановому техническому обслуживанию автомобилей </w:t>
      </w:r>
      <w:r w:rsidR="002F057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техники возложить на </w:t>
      </w:r>
      <w:r w:rsidR="002F057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 Учреждения.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Для каждого из автомобилей (единицы самоходной техники), пробег которых превышает определенный производителем предел (до которого регламент технического обслуживания (ТО) установлен производителем), устанавливается регламент проведения планового ТО. В регламенте указывается пробег и необходимый состав работ по техническому обслуживанию.</w:t>
      </w:r>
    </w:p>
    <w:p w:rsidR="00E80B85" w:rsidRPr="00604530" w:rsidRDefault="00E80B85" w:rsidP="002F05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поступлении в организацию автомобиля  производится инвентаризация (проверка наличия) установленного дополнительного оборудования и его </w:t>
      </w:r>
      <w:r w:rsidR="008472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исправность.</w:t>
      </w:r>
    </w:p>
    <w:p w:rsidR="00E80B85" w:rsidRPr="00604530" w:rsidRDefault="00F6604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Организация учета основных средств.</w:t>
      </w:r>
    </w:p>
    <w:p w:rsidR="00E80B85" w:rsidRPr="00604530" w:rsidRDefault="00F6604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 даты перехода на федеральный стандарт для госсектора "Основные средства" ввод в эксплуатацию объектов основных сре</w:t>
      </w:r>
      <w:proofErr w:type="gram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ст</w:t>
      </w:r>
      <w:proofErr w:type="gram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оимостью до 10 000 руб. включительно отражается в учете на основании Ведомости выдачи материальных ценностей на нужды учреждения (</w:t>
      </w:r>
      <w:hyperlink r:id="rId98" w:anchor="/document/70951956/entry/410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0504210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Учет объектов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</w:t>
      </w:r>
      <w:hyperlink r:id="rId99" w:anchor="/document/12180849/entry/21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21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ведется </w:t>
      </w:r>
      <w:r w:rsidR="002F057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балансовой стоимости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средства стоимостью до 10 000 руб. включительно при передаче в личное пользование сотрудникам списываются с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забалансового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счета 21 и учитываются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27 "Материальные ценности, выданные в личное пользование работникам (сотрудникам) по балансовой стоимости.</w:t>
      </w:r>
    </w:p>
    <w:p w:rsidR="00E80B85" w:rsidRPr="00604530" w:rsidRDefault="00F6604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Учет операций по поступлению объектов основных средств ведется: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Журнале операций по выбытию и перемещению нефинансовых активов (</w:t>
      </w:r>
      <w:hyperlink r:id="rId100" w:anchor="/document/70951956/entry/432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0504071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части операций по принятию к учету объектов основных средств по сформированной первоначальной стоимости или операций по увеличению первоначальной (балансовой) стоимости объектов основных средств на сумму фактических затрат по их достройке, реконструкции, модернизации, дооборудованию;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F6604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Операции по поступлению, выбытию, внутреннему перемещению основных средств дополнительно отражаются в Оборотной ведомости по нефинансовым активам (</w:t>
      </w:r>
      <w:hyperlink r:id="rId101" w:anchor="/document/70951956/entry/405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0504035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F66045" w:rsidRPr="00514A5A" w:rsidRDefault="00E80B85" w:rsidP="00F6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4530">
        <w:rPr>
          <w:rFonts w:ascii="Times New Roman" w:hAnsi="Times New Roman" w:cs="Times New Roman"/>
          <w:sz w:val="24"/>
          <w:szCs w:val="24"/>
        </w:rPr>
        <w:t>3.</w:t>
      </w:r>
      <w:r w:rsidR="00F66045" w:rsidRPr="00604530">
        <w:rPr>
          <w:rFonts w:ascii="Times New Roman" w:hAnsi="Times New Roman" w:cs="Times New Roman"/>
          <w:sz w:val="24"/>
          <w:szCs w:val="24"/>
        </w:rPr>
        <w:t>7</w:t>
      </w:r>
      <w:r w:rsidRPr="00604530">
        <w:rPr>
          <w:rFonts w:ascii="Times New Roman" w:hAnsi="Times New Roman" w:cs="Times New Roman"/>
          <w:sz w:val="24"/>
          <w:szCs w:val="24"/>
        </w:rPr>
        <w:t>.</w:t>
      </w:r>
      <w:r w:rsidR="00F66045" w:rsidRPr="00604530">
        <w:rPr>
          <w:rFonts w:ascii="Times New Roman" w:hAnsi="Times New Roman" w:cs="Times New Roman"/>
          <w:sz w:val="24"/>
          <w:szCs w:val="24"/>
        </w:rPr>
        <w:t>4</w:t>
      </w:r>
      <w:r w:rsidRPr="00604530">
        <w:rPr>
          <w:rFonts w:ascii="Times New Roman" w:hAnsi="Times New Roman" w:cs="Times New Roman"/>
          <w:sz w:val="24"/>
          <w:szCs w:val="24"/>
        </w:rPr>
        <w:t xml:space="preserve">. </w:t>
      </w:r>
      <w:r w:rsidR="00514A5A">
        <w:rPr>
          <w:rFonts w:ascii="Times New Roman" w:hAnsi="Times New Roman" w:cs="Times New Roman"/>
          <w:sz w:val="24"/>
          <w:szCs w:val="24"/>
        </w:rPr>
        <w:t>Н</w:t>
      </w:r>
      <w:r w:rsidR="009A5FAD" w:rsidRPr="00514A5A">
        <w:rPr>
          <w:rFonts w:ascii="Times New Roman" w:hAnsi="Times New Roman" w:cs="Times New Roman"/>
          <w:sz w:val="24"/>
          <w:szCs w:val="24"/>
        </w:rPr>
        <w:t>ачисление амортизации осуществляется линейным методом</w:t>
      </w:r>
      <w:r w:rsidR="00514A5A">
        <w:rPr>
          <w:rFonts w:ascii="Times New Roman" w:hAnsi="Times New Roman" w:cs="Times New Roman"/>
          <w:sz w:val="24"/>
          <w:szCs w:val="24"/>
        </w:rPr>
        <w:t>,</w:t>
      </w:r>
      <w:r w:rsidRPr="00514A5A">
        <w:rPr>
          <w:rFonts w:ascii="Times New Roman" w:hAnsi="Times New Roman" w:cs="Times New Roman"/>
          <w:sz w:val="24"/>
          <w:szCs w:val="24"/>
        </w:rPr>
        <w:t xml:space="preserve"> ежемесячно отражается в Ведомости начисления амортизации.</w:t>
      </w:r>
      <w:r w:rsidR="00F66045" w:rsidRPr="00514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045" w:rsidRPr="00514A5A" w:rsidRDefault="00F66045" w:rsidP="00F66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r w:rsidRPr="00514A5A">
        <w:rPr>
          <w:rFonts w:ascii="Times New Roman" w:hAnsi="Times New Roman" w:cs="Times New Roman"/>
          <w:b/>
          <w:bCs/>
          <w:sz w:val="24"/>
          <w:szCs w:val="24"/>
        </w:rPr>
        <w:t>Размер амортизации объекта основных сре</w:t>
      </w:r>
      <w:proofErr w:type="gramStart"/>
      <w:r w:rsidRPr="00514A5A">
        <w:rPr>
          <w:rFonts w:ascii="Times New Roman" w:hAnsi="Times New Roman" w:cs="Times New Roman"/>
          <w:b/>
          <w:bCs/>
          <w:sz w:val="24"/>
          <w:szCs w:val="24"/>
        </w:rPr>
        <w:t>дств дв</w:t>
      </w:r>
      <w:proofErr w:type="gramEnd"/>
      <w:r w:rsidRPr="00514A5A">
        <w:rPr>
          <w:rFonts w:ascii="Times New Roman" w:hAnsi="Times New Roman" w:cs="Times New Roman"/>
          <w:b/>
          <w:bCs/>
          <w:sz w:val="24"/>
          <w:szCs w:val="24"/>
        </w:rPr>
        <w:t>ижимого или недвижимого имущества (кроме объекта библиотечного фонда)</w:t>
      </w:r>
      <w:r w:rsidRPr="00514A5A">
        <w:rPr>
          <w:rFonts w:ascii="Times New Roman" w:hAnsi="Times New Roman" w:cs="Times New Roman"/>
          <w:sz w:val="24"/>
          <w:szCs w:val="24"/>
        </w:rPr>
        <w:t xml:space="preserve"> зависит от его стоимости:</w:t>
      </w:r>
    </w:p>
    <w:p w:rsidR="00F66045" w:rsidRPr="00514A5A" w:rsidRDefault="00F66045" w:rsidP="00F66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до 10 000 руб. (включительно) - не начисляется, стоимость объекта единовременно списывается с учета при вводе (передаче) в эксплуатацию;</w:t>
      </w:r>
    </w:p>
    <w:p w:rsidR="00F66045" w:rsidRPr="00514A5A" w:rsidRDefault="00F66045" w:rsidP="00F66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от 10 000 до 100 000 руб. (включительно) - начисляется 100% при выдаче в эксплуатацию;</w:t>
      </w:r>
    </w:p>
    <w:p w:rsidR="00F66045" w:rsidRPr="00514A5A" w:rsidRDefault="00F66045" w:rsidP="00F66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 свыше 100 000 руб. - начисляется по нормам амортизации.</w:t>
      </w:r>
    </w:p>
    <w:p w:rsidR="00E80B85" w:rsidRPr="00514A5A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Учет нематериальных активов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К нематериальным активам относятся объекты нефинансовых активов, предназначенные для неоднократного и (или) постоянного использования в деятельности учреждения, одновременно удовлетворяющие условиям, перечисленным в </w:t>
      </w:r>
      <w:hyperlink r:id="rId102" w:anchor="/document/12180849/entry/2056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п. 56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Инструкции N 157н.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Материальные объекты (материальные носители), в которых выражены результаты интеллектуальной деятельности и приравненные к ним средства индивидуализации, не относятся к нематериальным активам, принимаемым к бухгалтерскому учету.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таким объектам (носителям) относятся, в частности, CD и DVD диски, документы на бумажных носителях (книги, брошюры), схемы, макеты.</w:t>
      </w:r>
      <w:proofErr w:type="gramEnd"/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лицам, если при передаче учреждению нематериальных активов эти материальные носители передавались с указанием стоимости.</w:t>
      </w:r>
    </w:p>
    <w:p w:rsidR="00E80B85" w:rsidRPr="00604530" w:rsidRDefault="00CA6094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E80B85"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Учет материальных запасов</w:t>
      </w:r>
    </w:p>
    <w:p w:rsidR="00CA6094" w:rsidRPr="00514A5A" w:rsidRDefault="00CA6094" w:rsidP="0051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E80B85" w:rsidRPr="00514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514A5A">
        <w:rPr>
          <w:rFonts w:ascii="Times New Roman" w:hAnsi="Times New Roman" w:cs="Times New Roman"/>
          <w:sz w:val="24"/>
          <w:szCs w:val="24"/>
        </w:rPr>
        <w:t>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приложении 7.</w:t>
      </w:r>
    </w:p>
    <w:p w:rsidR="00E80B85" w:rsidRPr="00604530" w:rsidRDefault="00CA6094" w:rsidP="0051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4A5A">
        <w:rPr>
          <w:rFonts w:ascii="Times New Roman" w:hAnsi="Times New Roman" w:cs="Times New Roman"/>
          <w:sz w:val="24"/>
          <w:szCs w:val="24"/>
        </w:rPr>
        <w:t> 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Материальные запасы, отнесенные к одинаковой номенклатуре, но имеющие в 1-17 разрядах номера счета разные аналитические коды, учитываются как самостоятельные группы объектов имущества.</w:t>
      </w:r>
    </w:p>
    <w:p w:rsidR="00E80B85" w:rsidRPr="00604530" w:rsidRDefault="00CA6094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Выбытие (отпуск) материальных запасов осуществляется по средней фактической стоимости.</w:t>
      </w:r>
    </w:p>
    <w:p w:rsidR="003C0D37" w:rsidRPr="00604530" w:rsidRDefault="003C0D37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hAnsi="Times New Roman" w:cs="Times New Roman"/>
        </w:rPr>
        <w:t>Основание: пункт 108 Инструкции к Единому плану счетов № 157н</w:t>
      </w:r>
    </w:p>
    <w:p w:rsidR="00E80B85" w:rsidRPr="00604530" w:rsidRDefault="00CA6094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учреждении применяются Нормы списания горюче-смазочных материалов (ГСМ), утв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ержденные приказом директора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Нормы разработаны с учетом </w:t>
      </w:r>
      <w:hyperlink r:id="rId103" w:anchor="/document/12159439/entry/100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Норм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расхода топлива и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смазочных материалов на автомобильном транспорте, утвержденных </w:t>
      </w:r>
      <w:hyperlink r:id="rId104" w:anchor="/document/12159439/entry/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распоряжением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Минтранса России от 14.03.2008 N АМ-23-р.</w:t>
      </w:r>
    </w:p>
    <w:p w:rsidR="003C0D37" w:rsidRPr="00514A5A" w:rsidRDefault="003C0D37" w:rsidP="003C0D3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Списание материальных запасов на нужды учреждения производится по нормам, утвержденным руководителем. Приложение № 11</w:t>
      </w:r>
    </w:p>
    <w:p w:rsidR="003C0D37" w:rsidRPr="00514A5A" w:rsidRDefault="003C0D37" w:rsidP="003C0D37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3C0D37" w:rsidRPr="00514A5A" w:rsidRDefault="003C0D37" w:rsidP="003C0D3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 xml:space="preserve"> Стоимость израсходованных горюче-смазочных материалов списывается  по фактическому расходу, но не более норматива, установленного:</w:t>
      </w:r>
      <w:r w:rsidRPr="00514A5A">
        <w:rPr>
          <w:rFonts w:ascii="Times New Roman" w:hAnsi="Times New Roman" w:cs="Times New Roman"/>
          <w:sz w:val="24"/>
          <w:szCs w:val="24"/>
        </w:rPr>
        <w:br/>
        <w:t xml:space="preserve">– на автомобиль ГАЗ 3221  –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18,5 л</w:t>
      </w:r>
      <w:r w:rsidRPr="00514A5A">
        <w:rPr>
          <w:rFonts w:ascii="Times New Roman" w:hAnsi="Times New Roman" w:cs="Times New Roman"/>
          <w:sz w:val="24"/>
          <w:szCs w:val="24"/>
        </w:rPr>
        <w:t xml:space="preserve"> на 100 км в зимний период (с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ноября</w:t>
      </w:r>
      <w:r w:rsidRPr="00514A5A">
        <w:rPr>
          <w:rFonts w:ascii="Times New Roman" w:hAnsi="Times New Roman" w:cs="Times New Roman"/>
          <w:sz w:val="24"/>
          <w:szCs w:val="24"/>
        </w:rPr>
        <w:t xml:space="preserve"> по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15 апреля</w:t>
      </w:r>
      <w:r w:rsidRPr="00514A5A">
        <w:rPr>
          <w:rFonts w:ascii="Times New Roman" w:hAnsi="Times New Roman" w:cs="Times New Roman"/>
          <w:sz w:val="24"/>
          <w:szCs w:val="24"/>
        </w:rPr>
        <w:t>) и 16,5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 xml:space="preserve"> л</w:t>
      </w:r>
      <w:r w:rsidRPr="00514A5A">
        <w:rPr>
          <w:rFonts w:ascii="Times New Roman" w:hAnsi="Times New Roman" w:cs="Times New Roman"/>
          <w:sz w:val="24"/>
          <w:szCs w:val="24"/>
        </w:rPr>
        <w:t xml:space="preserve"> на 100 км в летний период (с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16 апреля</w:t>
      </w:r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A5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31 октября</w:t>
      </w:r>
      <w:r w:rsidRPr="00514A5A">
        <w:rPr>
          <w:rFonts w:ascii="Times New Roman" w:hAnsi="Times New Roman" w:cs="Times New Roman"/>
          <w:sz w:val="24"/>
          <w:szCs w:val="24"/>
        </w:rPr>
        <w:t>);</w:t>
      </w:r>
      <w:r w:rsidRPr="00514A5A">
        <w:rPr>
          <w:rFonts w:ascii="Times New Roman" w:hAnsi="Times New Roman" w:cs="Times New Roman"/>
          <w:sz w:val="24"/>
          <w:szCs w:val="24"/>
        </w:rPr>
        <w:br/>
        <w:t>– на автомобиль УАЗ 22069 – 18,8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 xml:space="preserve"> л</w:t>
      </w:r>
      <w:r w:rsidRPr="00514A5A">
        <w:rPr>
          <w:rFonts w:ascii="Times New Roman" w:hAnsi="Times New Roman" w:cs="Times New Roman"/>
          <w:sz w:val="24"/>
          <w:szCs w:val="24"/>
        </w:rPr>
        <w:t xml:space="preserve"> на 100 км в зимний период (с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 ноября</w:t>
      </w:r>
      <w:r w:rsidRPr="00514A5A">
        <w:rPr>
          <w:rFonts w:ascii="Times New Roman" w:hAnsi="Times New Roman" w:cs="Times New Roman"/>
          <w:sz w:val="24"/>
          <w:szCs w:val="24"/>
        </w:rPr>
        <w:t xml:space="preserve"> по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15 апреля</w:t>
      </w:r>
      <w:r w:rsidRPr="00514A5A">
        <w:rPr>
          <w:rFonts w:ascii="Times New Roman" w:hAnsi="Times New Roman" w:cs="Times New Roman"/>
          <w:sz w:val="24"/>
          <w:szCs w:val="24"/>
        </w:rPr>
        <w:t xml:space="preserve">) и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16,8 л</w:t>
      </w:r>
      <w:r w:rsidRPr="00514A5A">
        <w:rPr>
          <w:rFonts w:ascii="Times New Roman" w:hAnsi="Times New Roman" w:cs="Times New Roman"/>
          <w:sz w:val="24"/>
          <w:szCs w:val="24"/>
        </w:rPr>
        <w:t xml:space="preserve"> на 100 км в летний период (с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16 апреля</w:t>
      </w:r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A5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31 октября</w:t>
      </w:r>
      <w:r w:rsidRPr="00514A5A">
        <w:rPr>
          <w:rFonts w:ascii="Times New Roman" w:hAnsi="Times New Roman" w:cs="Times New Roman"/>
          <w:sz w:val="24"/>
          <w:szCs w:val="24"/>
        </w:rPr>
        <w:t>);</w:t>
      </w:r>
    </w:p>
    <w:p w:rsidR="003C0D37" w:rsidRPr="00514A5A" w:rsidRDefault="003C0D37" w:rsidP="003C0D3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14A5A">
        <w:rPr>
          <w:rFonts w:ascii="Times New Roman" w:hAnsi="Times New Roman" w:cs="Times New Roman"/>
          <w:sz w:val="24"/>
          <w:szCs w:val="24"/>
        </w:rPr>
        <w:t>-на автомобиль УАЗ -220695-04 – 16,5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 xml:space="preserve"> л</w:t>
      </w:r>
      <w:r w:rsidRPr="00514A5A">
        <w:rPr>
          <w:rFonts w:ascii="Times New Roman" w:hAnsi="Times New Roman" w:cs="Times New Roman"/>
          <w:sz w:val="24"/>
          <w:szCs w:val="24"/>
        </w:rPr>
        <w:t xml:space="preserve"> на 100 км в зимний период (с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 ноября</w:t>
      </w:r>
      <w:r w:rsidRPr="00514A5A">
        <w:rPr>
          <w:rFonts w:ascii="Times New Roman" w:hAnsi="Times New Roman" w:cs="Times New Roman"/>
          <w:sz w:val="24"/>
          <w:szCs w:val="24"/>
        </w:rPr>
        <w:t xml:space="preserve"> по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15 апреля</w:t>
      </w:r>
      <w:r w:rsidRPr="00514A5A">
        <w:rPr>
          <w:rFonts w:ascii="Times New Roman" w:hAnsi="Times New Roman" w:cs="Times New Roman"/>
          <w:sz w:val="24"/>
          <w:szCs w:val="24"/>
        </w:rPr>
        <w:t xml:space="preserve">) и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14,7 л</w:t>
      </w:r>
      <w:r w:rsidRPr="00514A5A">
        <w:rPr>
          <w:rFonts w:ascii="Times New Roman" w:hAnsi="Times New Roman" w:cs="Times New Roman"/>
          <w:sz w:val="24"/>
          <w:szCs w:val="24"/>
        </w:rPr>
        <w:t xml:space="preserve"> на 100 км в летний период (с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16 апреля</w:t>
      </w:r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A5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31 октября</w:t>
      </w:r>
      <w:r w:rsidRPr="00514A5A">
        <w:rPr>
          <w:rFonts w:ascii="Times New Roman" w:hAnsi="Times New Roman" w:cs="Times New Roman"/>
          <w:sz w:val="24"/>
          <w:szCs w:val="24"/>
        </w:rPr>
        <w:t>);</w:t>
      </w:r>
    </w:p>
    <w:p w:rsidR="00787A44" w:rsidRPr="00604530" w:rsidRDefault="003C0D37" w:rsidP="003C0D37">
      <w:pPr>
        <w:spacing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4A5A">
        <w:rPr>
          <w:rFonts w:ascii="Times New Roman" w:hAnsi="Times New Roman" w:cs="Times New Roman"/>
          <w:sz w:val="24"/>
          <w:szCs w:val="24"/>
        </w:rPr>
        <w:t xml:space="preserve"> -на автомобиль </w:t>
      </w:r>
      <w:proofErr w:type="spellStart"/>
      <w:r w:rsidRPr="00514A5A">
        <w:rPr>
          <w:rFonts w:ascii="Times New Roman" w:hAnsi="Times New Roman" w:cs="Times New Roman"/>
          <w:sz w:val="24"/>
          <w:szCs w:val="24"/>
        </w:rPr>
        <w:t>Рено</w:t>
      </w:r>
      <w:proofErr w:type="spellEnd"/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A5A">
        <w:rPr>
          <w:rFonts w:ascii="Times New Roman" w:hAnsi="Times New Roman" w:cs="Times New Roman"/>
          <w:sz w:val="24"/>
          <w:szCs w:val="24"/>
        </w:rPr>
        <w:t>Дастер</w:t>
      </w:r>
      <w:proofErr w:type="spellEnd"/>
      <w:r w:rsidRPr="00514A5A">
        <w:rPr>
          <w:rFonts w:ascii="Times New Roman" w:hAnsi="Times New Roman" w:cs="Times New Roman"/>
          <w:sz w:val="24"/>
          <w:szCs w:val="24"/>
        </w:rPr>
        <w:t xml:space="preserve"> -10,3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л</w:t>
      </w:r>
      <w:r w:rsidRPr="00514A5A">
        <w:rPr>
          <w:rFonts w:ascii="Times New Roman" w:hAnsi="Times New Roman" w:cs="Times New Roman"/>
          <w:sz w:val="24"/>
          <w:szCs w:val="24"/>
        </w:rPr>
        <w:t xml:space="preserve"> на 100 км в зимний период (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ноября</w:t>
      </w:r>
      <w:r w:rsidRPr="00514A5A">
        <w:rPr>
          <w:rFonts w:ascii="Times New Roman" w:hAnsi="Times New Roman" w:cs="Times New Roman"/>
          <w:sz w:val="24"/>
          <w:szCs w:val="24"/>
        </w:rPr>
        <w:t xml:space="preserve"> 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15 апреля</w:t>
      </w:r>
      <w:r w:rsidRPr="00514A5A">
        <w:rPr>
          <w:rFonts w:ascii="Times New Roman" w:hAnsi="Times New Roman" w:cs="Times New Roman"/>
          <w:sz w:val="24"/>
          <w:szCs w:val="24"/>
        </w:rPr>
        <w:t xml:space="preserve">) и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9,2 л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A5A">
        <w:rPr>
          <w:rFonts w:ascii="Times New Roman" w:hAnsi="Times New Roman" w:cs="Times New Roman"/>
          <w:sz w:val="24"/>
          <w:szCs w:val="24"/>
        </w:rPr>
        <w:t>на 100 км в летний период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14A5A">
        <w:rPr>
          <w:rFonts w:ascii="Times New Roman" w:hAnsi="Times New Roman" w:cs="Times New Roman"/>
          <w:sz w:val="24"/>
          <w:szCs w:val="24"/>
        </w:rPr>
        <w:t>с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16 апреля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A5A">
        <w:rPr>
          <w:rFonts w:ascii="Times New Roman" w:hAnsi="Times New Roman" w:cs="Times New Roman"/>
          <w:sz w:val="24"/>
          <w:szCs w:val="24"/>
        </w:rPr>
        <w:t>по</w:t>
      </w:r>
      <w:r w:rsidRPr="0051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A5A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31 октября</w:t>
      </w:r>
      <w:r w:rsidRPr="00514A5A">
        <w:rPr>
          <w:rFonts w:ascii="Times New Roman" w:hAnsi="Times New Roman" w:cs="Times New Roman"/>
          <w:b/>
          <w:sz w:val="24"/>
          <w:szCs w:val="24"/>
        </w:rPr>
        <w:t>);</w:t>
      </w:r>
      <w:proofErr w:type="gramStart"/>
      <w:r w:rsidRPr="00514A5A">
        <w:rPr>
          <w:rFonts w:ascii="Times New Roman" w:hAnsi="Times New Roman" w:cs="Times New Roman"/>
          <w:b/>
          <w:sz w:val="24"/>
          <w:szCs w:val="24"/>
        </w:rPr>
        <w:br/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автомобиль ВАЗ -217030 – 8,1</w:t>
      </w:r>
      <w:r w:rsidRPr="00604530">
        <w:rPr>
          <w:rStyle w:val="fill"/>
          <w:rFonts w:ascii="Times New Roman" w:hAnsi="Times New Roman" w:cs="Times New Roman"/>
          <w:b w:val="0"/>
          <w:i w:val="0"/>
        </w:rPr>
        <w:t xml:space="preserve"> л</w:t>
      </w:r>
      <w:r w:rsidRPr="00604530">
        <w:rPr>
          <w:rFonts w:ascii="Times New Roman" w:hAnsi="Times New Roman" w:cs="Times New Roman"/>
        </w:rPr>
        <w:t xml:space="preserve"> на 100 км в зимний период (с </w:t>
      </w:r>
      <w:r w:rsidRPr="00604530">
        <w:rPr>
          <w:rStyle w:val="fill"/>
          <w:rFonts w:ascii="Times New Roman" w:hAnsi="Times New Roman" w:cs="Times New Roman"/>
          <w:b w:val="0"/>
          <w:i w:val="0"/>
        </w:rPr>
        <w:t>1 ноября</w:t>
      </w:r>
      <w:r w:rsidRPr="00604530">
        <w:rPr>
          <w:rFonts w:ascii="Times New Roman" w:hAnsi="Times New Roman" w:cs="Times New Roman"/>
        </w:rPr>
        <w:t xml:space="preserve"> по </w:t>
      </w:r>
      <w:r w:rsidRPr="00604530">
        <w:rPr>
          <w:rStyle w:val="fill"/>
          <w:rFonts w:ascii="Times New Roman" w:hAnsi="Times New Roman" w:cs="Times New Roman"/>
          <w:b w:val="0"/>
          <w:i w:val="0"/>
        </w:rPr>
        <w:t>15 апреля</w:t>
      </w:r>
      <w:r w:rsidRPr="00604530">
        <w:rPr>
          <w:rFonts w:ascii="Times New Roman" w:hAnsi="Times New Roman" w:cs="Times New Roman"/>
        </w:rPr>
        <w:t xml:space="preserve">) и </w:t>
      </w:r>
      <w:r w:rsidRPr="00604530">
        <w:rPr>
          <w:rStyle w:val="fill"/>
          <w:rFonts w:ascii="Times New Roman" w:hAnsi="Times New Roman" w:cs="Times New Roman"/>
          <w:b w:val="0"/>
          <w:i w:val="0"/>
        </w:rPr>
        <w:t>7,2 л</w:t>
      </w:r>
      <w:r w:rsidRPr="00604530">
        <w:rPr>
          <w:rFonts w:ascii="Times New Roman" w:hAnsi="Times New Roman" w:cs="Times New Roman"/>
        </w:rPr>
        <w:t xml:space="preserve"> на 100 км в летний период (с </w:t>
      </w:r>
      <w:r w:rsidRPr="00604530">
        <w:rPr>
          <w:rStyle w:val="fill"/>
          <w:rFonts w:ascii="Times New Roman" w:hAnsi="Times New Roman" w:cs="Times New Roman"/>
          <w:b w:val="0"/>
          <w:i w:val="0"/>
        </w:rPr>
        <w:t>16 апреля</w:t>
      </w:r>
      <w:r w:rsidRPr="00604530">
        <w:rPr>
          <w:rFonts w:ascii="Times New Roman" w:hAnsi="Times New Roman" w:cs="Times New Roman"/>
        </w:rPr>
        <w:t xml:space="preserve"> по </w:t>
      </w:r>
      <w:r w:rsidRPr="00604530">
        <w:rPr>
          <w:rStyle w:val="fill"/>
          <w:rFonts w:ascii="Times New Roman" w:hAnsi="Times New Roman" w:cs="Times New Roman"/>
          <w:b w:val="0"/>
          <w:i w:val="0"/>
        </w:rPr>
        <w:t>31 октября</w:t>
      </w:r>
      <w:r w:rsidRPr="00604530">
        <w:rPr>
          <w:rFonts w:ascii="Times New Roman" w:hAnsi="Times New Roman" w:cs="Times New Roman"/>
        </w:rPr>
        <w:t>);</w:t>
      </w:r>
    </w:p>
    <w:p w:rsidR="00E80B85" w:rsidRPr="00604530" w:rsidRDefault="00E80B85" w:rsidP="00787A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Стоимость фактически израсходованных объемов ГСМ отражается в учете по кредиту счета </w:t>
      </w:r>
      <w:hyperlink r:id="rId105" w:anchor="/document/12180849/entry/10500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105 00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"Материальные запасы" в полном объеме. </w:t>
      </w:r>
    </w:p>
    <w:p w:rsidR="003C0D37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учета и контроля работы транспортных средств и водителей применяются путевые листы, содержащие обязательные реквизиты, утвержденные </w:t>
      </w:r>
      <w:hyperlink r:id="rId106" w:anchor="/document/194042/entry/1203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Разделом II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приказа Минтранса России от 18.09.2008 N 152</w:t>
      </w:r>
      <w:r w:rsidR="003C0D37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(неисправности) транспортных средств.</w:t>
      </w:r>
    </w:p>
    <w:p w:rsidR="00E80B85" w:rsidRPr="00604530" w:rsidRDefault="00B6373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«давальческое сырье». Материальные запасы, переданные подрядчику, учитываются одновременно на аналитическом счете "Материалы на переработке" счета 0 105 00 000 "Материальные запасы" и специальном </w:t>
      </w:r>
      <w:proofErr w:type="spell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счете.</w:t>
      </w:r>
    </w:p>
    <w:p w:rsidR="00E80B85" w:rsidRPr="00604530" w:rsidRDefault="00B6373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Материальные запасы учитываются с указанием того кода вида деятельности (финансового обеспечения), за счет кот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орого они приобретены.</w:t>
      </w:r>
    </w:p>
    <w:p w:rsidR="00B63735" w:rsidRPr="00604530" w:rsidRDefault="00B63735" w:rsidP="00B63735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4530">
        <w:rPr>
          <w:rFonts w:ascii="Times New Roman" w:hAnsi="Times New Roman" w:cs="Times New Roman"/>
          <w:sz w:val="24"/>
          <w:szCs w:val="24"/>
        </w:rPr>
        <w:t>5.6.Особенности учета продуктов питания.</w:t>
      </w:r>
    </w:p>
    <w:p w:rsidR="00B63735" w:rsidRPr="00604530" w:rsidRDefault="00B63735" w:rsidP="00B63735">
      <w:pPr>
        <w:pStyle w:val="31"/>
        <w:widowControl w:val="0"/>
        <w:spacing w:line="240" w:lineRule="atLeast"/>
        <w:ind w:left="0"/>
        <w:rPr>
          <w:b/>
          <w:bCs/>
          <w:iCs/>
          <w:sz w:val="22"/>
          <w:szCs w:val="22"/>
        </w:rPr>
      </w:pPr>
      <w:r w:rsidRPr="00604530">
        <w:rPr>
          <w:bCs/>
          <w:iCs/>
          <w:sz w:val="22"/>
          <w:szCs w:val="22"/>
        </w:rPr>
        <w:t xml:space="preserve"> Отпуск продуктов питания со склада  учреждения на пищеблок производится на основании меню </w:t>
      </w:r>
      <w:r w:rsidRPr="00604530">
        <w:rPr>
          <w:rFonts w:eastAsia="SimSun"/>
          <w:sz w:val="22"/>
          <w:szCs w:val="22"/>
          <w:lang w:eastAsia="zh-CN"/>
        </w:rPr>
        <w:t xml:space="preserve">– </w:t>
      </w:r>
      <w:r w:rsidRPr="00604530">
        <w:rPr>
          <w:bCs/>
          <w:iCs/>
          <w:sz w:val="22"/>
          <w:szCs w:val="22"/>
        </w:rPr>
        <w:t>требования на выдачу продуктов питания (ф. 0504202), которое составляется ежедневно в соответствии с нормами суточного рациона питания и данными о количестве довольствующихся лиц. (Приказ Министерства социального развития Новосибирской области №1164 от 06.10.2014). Приложение 14</w:t>
      </w:r>
    </w:p>
    <w:p w:rsidR="00B63735" w:rsidRPr="00604530" w:rsidRDefault="00B63735" w:rsidP="00B63735">
      <w:pPr>
        <w:pStyle w:val="31"/>
        <w:widowControl w:val="0"/>
        <w:spacing w:line="240" w:lineRule="auto"/>
        <w:ind w:left="0" w:firstLine="720"/>
        <w:rPr>
          <w:bCs/>
          <w:iCs/>
          <w:sz w:val="22"/>
          <w:szCs w:val="22"/>
        </w:rPr>
      </w:pPr>
      <w:r w:rsidRPr="00604530">
        <w:rPr>
          <w:bCs/>
          <w:iCs/>
          <w:sz w:val="22"/>
          <w:szCs w:val="22"/>
        </w:rPr>
        <w:t xml:space="preserve">Меню </w:t>
      </w:r>
      <w:r w:rsidRPr="00604530">
        <w:rPr>
          <w:rFonts w:eastAsia="SimSun"/>
          <w:sz w:val="22"/>
          <w:szCs w:val="22"/>
          <w:lang w:eastAsia="zh-CN"/>
        </w:rPr>
        <w:t xml:space="preserve">– </w:t>
      </w:r>
      <w:r w:rsidRPr="00604530">
        <w:rPr>
          <w:bCs/>
          <w:iCs/>
          <w:sz w:val="22"/>
          <w:szCs w:val="22"/>
        </w:rPr>
        <w:t xml:space="preserve">требование, заверенное подписями лиц, ответственных за их выдачу, получение и использование, утверждается директором и передается в бухгалтерию в сроки установленные графиком документооборота. Сведения из меню </w:t>
      </w:r>
      <w:r w:rsidRPr="00604530">
        <w:rPr>
          <w:rFonts w:eastAsia="SimSun"/>
          <w:sz w:val="22"/>
          <w:szCs w:val="22"/>
          <w:lang w:eastAsia="zh-CN"/>
        </w:rPr>
        <w:t xml:space="preserve">– </w:t>
      </w:r>
      <w:r w:rsidRPr="00604530">
        <w:rPr>
          <w:bCs/>
          <w:iCs/>
          <w:sz w:val="22"/>
          <w:szCs w:val="22"/>
        </w:rPr>
        <w:t>требования после проверки заносят в ежемесячную накопительную ведомость по расходу продуктов питания.</w:t>
      </w:r>
    </w:p>
    <w:p w:rsidR="00B63735" w:rsidRPr="00604530" w:rsidRDefault="00B63735" w:rsidP="00B63735">
      <w:pPr>
        <w:pStyle w:val="31"/>
        <w:widowControl w:val="0"/>
        <w:spacing w:line="240" w:lineRule="auto"/>
        <w:ind w:left="0" w:firstLine="720"/>
        <w:rPr>
          <w:bCs/>
          <w:iCs/>
          <w:sz w:val="22"/>
          <w:szCs w:val="22"/>
        </w:rPr>
      </w:pPr>
    </w:p>
    <w:p w:rsidR="00B63735" w:rsidRPr="00604530" w:rsidRDefault="00B63735" w:rsidP="00B63735">
      <w:pPr>
        <w:pStyle w:val="31"/>
        <w:widowControl w:val="0"/>
        <w:spacing w:line="240" w:lineRule="auto"/>
        <w:ind w:left="0" w:firstLine="709"/>
        <w:rPr>
          <w:bCs/>
          <w:iCs/>
          <w:sz w:val="22"/>
          <w:szCs w:val="22"/>
        </w:rPr>
      </w:pPr>
      <w:r w:rsidRPr="00604530">
        <w:rPr>
          <w:bCs/>
          <w:iCs/>
          <w:sz w:val="22"/>
          <w:szCs w:val="22"/>
        </w:rPr>
        <w:t xml:space="preserve">Меню </w:t>
      </w:r>
      <w:r w:rsidRPr="00604530">
        <w:rPr>
          <w:rFonts w:eastAsia="SimSun"/>
          <w:sz w:val="22"/>
          <w:szCs w:val="22"/>
          <w:lang w:eastAsia="zh-CN"/>
        </w:rPr>
        <w:t xml:space="preserve">– </w:t>
      </w:r>
      <w:r w:rsidRPr="00604530">
        <w:rPr>
          <w:bCs/>
          <w:iCs/>
          <w:sz w:val="22"/>
          <w:szCs w:val="22"/>
        </w:rPr>
        <w:t xml:space="preserve">требование составляется на основе 10-дневного меню, в котором указано </w:t>
      </w:r>
      <w:r w:rsidRPr="00604530">
        <w:rPr>
          <w:bCs/>
          <w:iCs/>
          <w:sz w:val="22"/>
          <w:szCs w:val="22"/>
        </w:rPr>
        <w:lastRenderedPageBreak/>
        <w:t xml:space="preserve">наименования блюда, состав и вес готового блюда на выходе.  Продукты списываются в расход, и подсчитывается стоимость дня,  и итого за месяц. 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>Аналитический учет продуктов питания ведется в Оборотной ведомости по нефинансовым активам.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питания. Ежемесячно в Оборотной ведомости по нефинансовым активам подсчитываются обороты и выводятся остатки на конец месяца.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>Материально ответственные лица ведут учет материальных запасов в Книге учета материальных ценностей по наименованиям и количеству.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>Оприходование материальных запасов отражается в регистрах бюджетного учета на основании первичных учетных документов (накладных поставщика и т.п.).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>5.7.Учет операций по расходу материальных запасов, их выбытию из эксплуатации, перемещению внутри учреждения ведется в Журнале операций по выбытию и перемещению нефинансовых активов.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604530">
        <w:rPr>
          <w:rFonts w:ascii="Times New Roman" w:hAnsi="Times New Roman" w:cs="Times New Roman"/>
          <w:i/>
          <w:sz w:val="22"/>
          <w:szCs w:val="22"/>
        </w:rPr>
        <w:t>Отражение в учете операций по перемещению материальных запасов внутри учреждения</w:t>
      </w:r>
      <w:r w:rsidRPr="00604530">
        <w:rPr>
          <w:rFonts w:ascii="Times New Roman" w:hAnsi="Times New Roman" w:cs="Times New Roman"/>
          <w:sz w:val="22"/>
          <w:szCs w:val="22"/>
        </w:rPr>
        <w:t>, передаче их в эксплуатацию осуществляется в регистрах аналитического учета материальных запасов путем изменения материально ответственного лица на основании следующих первичных документов:</w:t>
      </w:r>
    </w:p>
    <w:p w:rsidR="00B63735" w:rsidRPr="00604530" w:rsidRDefault="00B63735" w:rsidP="00B63735">
      <w:pPr>
        <w:pStyle w:val="ConsPlusNormal"/>
        <w:keepNext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 – </w:t>
      </w:r>
      <w:r w:rsidRPr="00604530">
        <w:rPr>
          <w:rFonts w:ascii="Times New Roman" w:hAnsi="Times New Roman" w:cs="Times New Roman"/>
          <w:sz w:val="22"/>
          <w:szCs w:val="22"/>
        </w:rPr>
        <w:t>ведомость выдачи материальных ценностей на нужды учреждения.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>Списание материалов и продуктов питания производится на основании следующих документов: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– </w:t>
      </w:r>
      <w:r w:rsidRPr="00604530">
        <w:rPr>
          <w:rFonts w:ascii="Times New Roman" w:hAnsi="Times New Roman" w:cs="Times New Roman"/>
          <w:sz w:val="22"/>
          <w:szCs w:val="22"/>
        </w:rPr>
        <w:t xml:space="preserve">меню </w:t>
      </w: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>–</w:t>
      </w:r>
      <w:r w:rsidRPr="00604530">
        <w:rPr>
          <w:rFonts w:ascii="Times New Roman" w:hAnsi="Times New Roman" w:cs="Times New Roman"/>
          <w:sz w:val="22"/>
          <w:szCs w:val="22"/>
        </w:rPr>
        <w:t xml:space="preserve"> требование на выдачу продуктов питания (ф. 0504202);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 xml:space="preserve"> </w:t>
      </w: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– </w:t>
      </w:r>
      <w:r w:rsidRPr="00604530">
        <w:rPr>
          <w:rFonts w:ascii="Times New Roman" w:hAnsi="Times New Roman" w:cs="Times New Roman"/>
          <w:sz w:val="22"/>
          <w:szCs w:val="22"/>
        </w:rPr>
        <w:t>ведомость выдачи материальных ценностей на нужды учреждения;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– </w:t>
      </w:r>
      <w:r w:rsidRPr="00604530">
        <w:rPr>
          <w:rFonts w:ascii="Times New Roman" w:hAnsi="Times New Roman" w:cs="Times New Roman"/>
          <w:sz w:val="22"/>
          <w:szCs w:val="22"/>
        </w:rPr>
        <w:t>акт о списании материальных запасов (ф. 0504230);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 xml:space="preserve">- путевого листа  (ф.034001) для списания всех видов топлива, </w:t>
      </w:r>
      <w:proofErr w:type="gramStart"/>
      <w:r w:rsidRPr="00604530">
        <w:rPr>
          <w:rFonts w:ascii="Times New Roman" w:hAnsi="Times New Roman" w:cs="Times New Roman"/>
          <w:sz w:val="22"/>
          <w:szCs w:val="22"/>
        </w:rPr>
        <w:t>согласно распоряжения</w:t>
      </w:r>
      <w:proofErr w:type="gramEnd"/>
      <w:r w:rsidRPr="00604530">
        <w:rPr>
          <w:rFonts w:ascii="Times New Roman" w:hAnsi="Times New Roman" w:cs="Times New Roman"/>
          <w:sz w:val="22"/>
          <w:szCs w:val="22"/>
        </w:rPr>
        <w:t xml:space="preserve"> Минтранса РФ от 14.03.2008г. 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– </w:t>
      </w:r>
      <w:r w:rsidRPr="00604530">
        <w:rPr>
          <w:rFonts w:ascii="Times New Roman" w:hAnsi="Times New Roman" w:cs="Times New Roman"/>
          <w:sz w:val="22"/>
          <w:szCs w:val="22"/>
        </w:rPr>
        <w:t xml:space="preserve">акт о списании мягкого и хозяйственного инвентаря (ф. 0504143). Применяется для списания мягкого инвентаря и посуды, по нормам </w:t>
      </w:r>
      <w:proofErr w:type="gramStart"/>
      <w:r w:rsidRPr="00604530">
        <w:rPr>
          <w:rFonts w:ascii="Times New Roman" w:hAnsi="Times New Roman" w:cs="Times New Roman"/>
          <w:sz w:val="22"/>
          <w:szCs w:val="22"/>
        </w:rPr>
        <w:t>согласно приказа</w:t>
      </w:r>
      <w:proofErr w:type="gramEnd"/>
      <w:r w:rsidRPr="00604530">
        <w:rPr>
          <w:rFonts w:ascii="Times New Roman" w:hAnsi="Times New Roman" w:cs="Times New Roman"/>
          <w:sz w:val="22"/>
          <w:szCs w:val="22"/>
        </w:rPr>
        <w:t xml:space="preserve"> Министерства социального развития НСО № 1257 от 27.10.2014. Приложение № 16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 xml:space="preserve">При этом списание посуды производится на основании данных Книги регистрации боя посуды (ф. 0504044). Постоянно </w:t>
      </w:r>
      <w:proofErr w:type="gramStart"/>
      <w:r w:rsidRPr="00604530">
        <w:rPr>
          <w:rFonts w:ascii="Times New Roman" w:hAnsi="Times New Roman" w:cs="Times New Roman"/>
          <w:sz w:val="22"/>
          <w:szCs w:val="22"/>
        </w:rPr>
        <w:t>действующая</w:t>
      </w:r>
      <w:proofErr w:type="gramEnd"/>
      <w:r w:rsidRPr="00604530">
        <w:rPr>
          <w:rFonts w:ascii="Times New Roman" w:hAnsi="Times New Roman" w:cs="Times New Roman"/>
          <w:sz w:val="22"/>
          <w:szCs w:val="22"/>
        </w:rPr>
        <w:t xml:space="preserve"> комиссии следит за правильным ведением книги. </w:t>
      </w:r>
    </w:p>
    <w:p w:rsidR="00B63735" w:rsidRPr="00604530" w:rsidRDefault="00B63735" w:rsidP="00B6373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 xml:space="preserve">Бухгалтерия систематически осуществляет </w:t>
      </w:r>
      <w:proofErr w:type="gramStart"/>
      <w:r w:rsidRPr="00604530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604530">
        <w:rPr>
          <w:rFonts w:ascii="Times New Roman" w:hAnsi="Times New Roman" w:cs="Times New Roman"/>
          <w:sz w:val="22"/>
          <w:szCs w:val="22"/>
        </w:rPr>
        <w:t xml:space="preserve"> поступлением и расходованием материальных ценностей, находящихся на складе, а так же производит сверку данных по учету материалов с записями, ведущимися на складе.  </w:t>
      </w:r>
    </w:p>
    <w:p w:rsidR="00E80B85" w:rsidRPr="00604530" w:rsidRDefault="00B6373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Материальные запасы, переданные в личное пользование сотрудникам, списываются с балансового учета и учитываются по балансовой стоимости на </w:t>
      </w:r>
      <w:proofErr w:type="spell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27 "Материальные ценности, выданные в личное пользование работникам (сотрудникам)".</w:t>
      </w:r>
    </w:p>
    <w:p w:rsidR="00B63735" w:rsidRPr="00604530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 xml:space="preserve">5.9.Учет на </w:t>
      </w:r>
      <w:proofErr w:type="spellStart"/>
      <w:r w:rsidRPr="00604530">
        <w:t>забалансовом</w:t>
      </w:r>
      <w:proofErr w:type="spellEnd"/>
      <w:r w:rsidRPr="00604530">
        <w:t xml:space="preserve"> счете 09 «Запасные части к транспортным средствам, выданные взамен </w:t>
      </w:r>
      <w:proofErr w:type="gramStart"/>
      <w:r w:rsidRPr="00604530">
        <w:t>изношенных</w:t>
      </w:r>
      <w:proofErr w:type="gramEnd"/>
      <w:r w:rsidRPr="00604530">
        <w:t>» ведется по фактической стоимости. Учету подлежат запасные части</w:t>
      </w:r>
      <w:proofErr w:type="gramStart"/>
      <w:r w:rsidRPr="00604530">
        <w:t xml:space="preserve"> :</w:t>
      </w:r>
      <w:proofErr w:type="gramEnd"/>
      <w:r w:rsidRPr="00604530">
        <w:t xml:space="preserve"> шины, КПП, коробки передачи, карбюраторы другие комплектующие, которые могут б</w:t>
      </w:r>
      <w:r w:rsidR="00847205">
        <w:t>ыть использованы на автомобилях стоимостью более 20 000 руб.</w:t>
      </w:r>
    </w:p>
    <w:p w:rsidR="00B63735" w:rsidRPr="00604530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63735" w:rsidRPr="00604530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Аналитический учет по счету ведется в разрезе  материально ответственных лиц.</w:t>
      </w:r>
    </w:p>
    <w:p w:rsidR="00B63735" w:rsidRPr="00604530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Поступление на счет 09 отражается:</w:t>
      </w:r>
    </w:p>
    <w:p w:rsidR="00B63735" w:rsidRPr="00852D08" w:rsidRDefault="00B63735" w:rsidP="00B63735">
      <w:pPr>
        <w:pStyle w:val="HTML0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>при установке (передаче материально ответственному лицу) соответствующих запчастей после списания со счета 0.105.36.000 «Прочие материальные запасы – иное движимое имущество учреждения»;</w:t>
      </w:r>
    </w:p>
    <w:p w:rsidR="00B63735" w:rsidRPr="00604530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63735" w:rsidRPr="00604530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Внутреннее перемещение по счету отражается:</w:t>
      </w:r>
    </w:p>
    <w:p w:rsidR="00B63735" w:rsidRPr="00852D08" w:rsidRDefault="00B63735" w:rsidP="00B63735">
      <w:pPr>
        <w:pStyle w:val="HTML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>при передаче другому материально ответственному лицу вместе с автомобилем.</w:t>
      </w:r>
    </w:p>
    <w:p w:rsidR="00B63735" w:rsidRPr="00852D08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852D08">
        <w:rPr>
          <w:sz w:val="24"/>
          <w:szCs w:val="24"/>
        </w:rPr>
        <w:t>Выбытие со счета 09 отражается:</w:t>
      </w:r>
    </w:p>
    <w:p w:rsidR="00B63735" w:rsidRPr="00852D08" w:rsidRDefault="00B63735" w:rsidP="00B63735">
      <w:pPr>
        <w:pStyle w:val="HTML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>при списании автомобиля по установленным основаниям;</w:t>
      </w:r>
    </w:p>
    <w:p w:rsidR="00B63735" w:rsidRPr="00852D08" w:rsidRDefault="00B63735" w:rsidP="00B63735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 xml:space="preserve">               при установке новых запчастей взамен непригодных к эксплуатации</w:t>
      </w:r>
    </w:p>
    <w:p w:rsidR="00B63735" w:rsidRPr="00604530" w:rsidRDefault="00B63735" w:rsidP="00B63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lastRenderedPageBreak/>
        <w:t>Основание: пункты 349–350 Инструкции к Единому плану счетов № 157н.</w:t>
      </w:r>
    </w:p>
    <w:p w:rsidR="00B63735" w:rsidRPr="00604530" w:rsidRDefault="00B63735" w:rsidP="00B637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F2F2F"/>
          <w:spacing w:val="-20"/>
        </w:rPr>
      </w:pPr>
      <w:r w:rsidRPr="00604530">
        <w:rPr>
          <w:rFonts w:ascii="Times New Roman" w:hAnsi="Times New Roman" w:cs="Times New Roman"/>
          <w:color w:val="2F2F2F"/>
          <w:spacing w:val="-20"/>
        </w:rPr>
        <w:t>Шины, аккумуляторы имеют определенный срок службы – нормативный. Для определения данного срока с учетом ряда особенностей следует руководствоваться:</w:t>
      </w:r>
    </w:p>
    <w:p w:rsidR="00B63735" w:rsidRPr="00604530" w:rsidRDefault="00B63735" w:rsidP="00B637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F2F2F"/>
          <w:spacing w:val="-20"/>
        </w:rPr>
      </w:pPr>
      <w:r w:rsidRPr="00604530">
        <w:rPr>
          <w:rFonts w:ascii="Times New Roman" w:hAnsi="Times New Roman" w:cs="Times New Roman"/>
          <w:color w:val="2F2F2F"/>
          <w:spacing w:val="-20"/>
        </w:rPr>
        <w:t>– Федеральным законом от 10.12.1995 № 196-ФЗ «О безопасности дорожного движения»;</w:t>
      </w:r>
    </w:p>
    <w:p w:rsidR="00B63735" w:rsidRPr="00604530" w:rsidRDefault="00B63735" w:rsidP="00B63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  <w:b/>
          <w:color w:val="2F2F2F"/>
          <w:spacing w:val="-20"/>
          <w:sz w:val="20"/>
          <w:szCs w:val="20"/>
        </w:rPr>
        <w:t xml:space="preserve">- </w:t>
      </w:r>
      <w:r w:rsidRPr="00604530">
        <w:rPr>
          <w:rFonts w:ascii="Times New Roman" w:hAnsi="Times New Roman" w:cs="Times New Roman"/>
          <w:bCs/>
        </w:rPr>
        <w:t xml:space="preserve">Распоряжением Министерства транспорта РФ от 14 марта 2008 г. N АМ-23-р </w:t>
      </w:r>
    </w:p>
    <w:p w:rsidR="00B63735" w:rsidRPr="00604530" w:rsidRDefault="00B63735" w:rsidP="00B63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  <w:bCs/>
        </w:rPr>
        <w:t>О введении в действие методических рекомендаций  "Нормы расхода топлив и смазочных материалов на автомобильном транспорте"</w:t>
      </w:r>
    </w:p>
    <w:p w:rsidR="00B63735" w:rsidRPr="00604530" w:rsidRDefault="00B63735" w:rsidP="00B637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F2F2F"/>
          <w:spacing w:val="-20"/>
        </w:rPr>
      </w:pPr>
      <w:r w:rsidRPr="00604530">
        <w:rPr>
          <w:rFonts w:ascii="Times New Roman" w:hAnsi="Times New Roman" w:cs="Times New Roman"/>
          <w:color w:val="2F2F2F"/>
          <w:spacing w:val="-20"/>
        </w:rPr>
        <w:t>– нормами эксплуатационного ресурса автомобильных шин в соответствии с Временными нормами эксплуатационного пробега шин автотранспортных средств (РД 3112199-1085-02), утвержденными Минтрансом РФ 04.04.2002 (далее – Временные нормы);</w:t>
      </w:r>
    </w:p>
    <w:p w:rsidR="00B63735" w:rsidRPr="00604530" w:rsidRDefault="00B63735" w:rsidP="00B637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F2F2F"/>
          <w:spacing w:val="-20"/>
        </w:rPr>
      </w:pPr>
      <w:r w:rsidRPr="00604530">
        <w:rPr>
          <w:rFonts w:ascii="Times New Roman" w:hAnsi="Times New Roman" w:cs="Times New Roman"/>
          <w:color w:val="2F2F2F"/>
          <w:spacing w:val="-20"/>
        </w:rPr>
        <w:t>– Методическим руководством по определению стоимости автотранспортных средств с учетом естественного износа и технического состояния  на  момент предъявления (утв. Минэкономики РФ 04.06.1998 РД 37.009.015-98) (далее – Методическое руководство РД 37.009.015-98);</w:t>
      </w:r>
    </w:p>
    <w:p w:rsidR="00B63735" w:rsidRPr="00604530" w:rsidRDefault="00B63735" w:rsidP="00B63735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color w:val="2F2F2F"/>
          <w:spacing w:val="-20"/>
        </w:rPr>
      </w:pPr>
      <w:r w:rsidRPr="00604530">
        <w:rPr>
          <w:rFonts w:ascii="Times New Roman" w:hAnsi="Times New Roman" w:cs="Times New Roman"/>
          <w:color w:val="2F2F2F"/>
          <w:spacing w:val="-20"/>
        </w:rPr>
        <w:t>– Правилами установления размера расходов на материалы и запасные части при восстановительном ремонте транспортных средств, утвержденными Постановлением Правительства РФ от 24.05.2010 № 361 (далее – Правила № 361).</w:t>
      </w:r>
    </w:p>
    <w:p w:rsidR="00B63735" w:rsidRPr="00604530" w:rsidRDefault="00B6373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B85" w:rsidRPr="00604530" w:rsidRDefault="00B3239F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="00E80B85"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Учет денежных средств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434"/>
        <w:gridCol w:w="2603"/>
        <w:gridCol w:w="3438"/>
      </w:tblGrid>
      <w:tr w:rsidR="00A7509A" w:rsidRPr="00604530" w:rsidTr="00E80B85">
        <w:trPr>
          <w:tblCellSpacing w:w="15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56BC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56BCC"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 субъекта</w:t>
            </w:r>
            <w:r w:rsidR="00E56BCC"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</w:t>
            </w:r>
            <w:r w:rsidR="00E56BCC"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азования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56BCC" w:rsidP="00E56BC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 орга</w:t>
            </w:r>
            <w:r w:rsidR="00E80B85"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Операции, осуществляемые с использованием лицевого счета, счета в кредитной организации</w:t>
            </w:r>
          </w:p>
        </w:tc>
      </w:tr>
      <w:tr w:rsidR="00A7509A" w:rsidRPr="00604530" w:rsidTr="00E80B85">
        <w:trPr>
          <w:tblCellSpacing w:w="15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A7509A" w:rsidP="00A7509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CC" w:rsidRPr="00604530" w:rsidRDefault="00E56BCC" w:rsidP="00E56BC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803080035</w:t>
            </w:r>
          </w:p>
          <w:p w:rsidR="00E80B85" w:rsidRPr="00604530" w:rsidRDefault="00E56BCC" w:rsidP="00E56BC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803080036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A7509A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Операции по текущим расходам</w:t>
            </w:r>
          </w:p>
        </w:tc>
      </w:tr>
    </w:tbl>
    <w:p w:rsidR="00E80B85" w:rsidRPr="00604530" w:rsidRDefault="00A7509A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учреждении ведется одна Кассовая книга (</w:t>
      </w:r>
      <w:hyperlink r:id="rId107" w:anchor="/document/70951956/entry/226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0504514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Поступление и выбытие наличных денежных сре</w:t>
      </w:r>
      <w:proofErr w:type="gram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 в</w:t>
      </w:r>
      <w:proofErr w:type="gram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алюте Российской Федерации. Оформление отдельных листов Кассовой книги осуществляется последовательно, согласно датам совершения операций.</w:t>
      </w:r>
    </w:p>
    <w:p w:rsidR="00E80B85" w:rsidRPr="00604530" w:rsidRDefault="00A7509A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 Журнале регистрации приходных и расходных кассовых документов (</w:t>
      </w:r>
      <w:hyperlink r:id="rId108" w:anchor="/document/12113060/entry/30" w:tgtFrame="_blank" w:tooltip="Открыть документ в системе Гарант" w:history="1">
        <w:r w:rsidR="00E80B85"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ф. 0310003</w:t>
        </w:r>
      </w:hyperlink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отдельно регистрируются приходные и расходные кассов</w:t>
      </w:r>
      <w:r w:rsidR="0091187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ордера, оформляющие операции с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денежными средствами;</w:t>
      </w:r>
    </w:p>
    <w:p w:rsidR="00A7509A" w:rsidRPr="00604530" w:rsidRDefault="00A7509A" w:rsidP="00A7509A">
      <w:pPr>
        <w:rPr>
          <w:rStyle w:val="a7"/>
          <w:rFonts w:ascii="Times New Roman" w:hAnsi="Times New Roman" w:cs="Times New Roman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Непрерывный внутренний </w:t>
      </w:r>
      <w:proofErr w:type="gramStart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осуществлением кассовых операций осуществляется путем:</w:t>
      </w:r>
      <w:r w:rsidRPr="00604530">
        <w:rPr>
          <w:rStyle w:val="10"/>
          <w:rFonts w:ascii="Times New Roman" w:hAnsi="Times New Roman" w:cs="Times New Roman"/>
        </w:rPr>
        <w:t xml:space="preserve"> </w:t>
      </w:r>
      <w:r w:rsidRPr="00604530">
        <w:rPr>
          <w:rStyle w:val="a7"/>
          <w:rFonts w:ascii="Times New Roman" w:hAnsi="Times New Roman" w:cs="Times New Roman"/>
        </w:rPr>
        <w:t>проведения инвентаризации кассы, осуществляемой инвентаризационной комиссией в установленных случаях (в том числе ежеквартальная инвентаризация, инвентаризация при смене кассира и т.д.);</w:t>
      </w:r>
    </w:p>
    <w:p w:rsidR="00A7509A" w:rsidRPr="00604530" w:rsidRDefault="00A7509A" w:rsidP="00A7509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rPr>
          <w:rFonts w:eastAsiaTheme="minorEastAsia"/>
          <w:sz w:val="24"/>
          <w:szCs w:val="24"/>
        </w:rPr>
        <w:t xml:space="preserve">6.4. </w:t>
      </w:r>
      <w:r w:rsidRPr="00604530">
        <w:t xml:space="preserve"> Лимит остатка наличных денег в кассе устанавливается в размере 15000,00 (Пятнадцать тысяч) рублей (приложение </w:t>
      </w:r>
      <w:r w:rsidR="00847205">
        <w:t>10</w:t>
      </w:r>
      <w:r w:rsidRPr="00604530">
        <w:t>).</w:t>
      </w:r>
    </w:p>
    <w:p w:rsidR="00E80B85" w:rsidRPr="00604530" w:rsidRDefault="00A7509A" w:rsidP="006B5998">
      <w:pPr>
        <w:snapToGri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.5. Операции на счете 210 03 отражаются в случае, когда средства зачисляются на банковский счет </w:t>
      </w:r>
      <w:r w:rsidR="00E80B85" w:rsidRPr="00852D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казначейства </w:t>
      </w:r>
      <w:r w:rsidR="006B5998" w:rsidRPr="00852D08">
        <w:rPr>
          <w:rFonts w:ascii="Times New Roman" w:hAnsi="Times New Roman" w:cs="Times New Roman"/>
          <w:sz w:val="24"/>
          <w:szCs w:val="24"/>
        </w:rPr>
        <w:t>40116810809030010032</w:t>
      </w:r>
      <w:r w:rsidR="006B5998" w:rsidRPr="00604530">
        <w:rPr>
          <w:rFonts w:ascii="Times New Roman" w:hAnsi="Times New Roman" w:cs="Times New Roman"/>
          <w:sz w:val="16"/>
          <w:szCs w:val="16"/>
        </w:rPr>
        <w:t xml:space="preserve"> 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"Средства для выдачи и внесения наличных денег и осуществления расчетов по отдельным операциям".</w:t>
      </w:r>
    </w:p>
    <w:p w:rsidR="00E80B85" w:rsidRPr="00604530" w:rsidRDefault="000553D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="00E80B85"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Учет расчетов с подотчетными лицами</w:t>
      </w:r>
    </w:p>
    <w:p w:rsidR="00B3239F" w:rsidRPr="00604530" w:rsidRDefault="000553D5" w:rsidP="00B323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rPr>
          <w:rFonts w:eastAsiaTheme="minorEastAsia"/>
          <w:sz w:val="24"/>
          <w:szCs w:val="24"/>
        </w:rPr>
        <w:lastRenderedPageBreak/>
        <w:t>7</w:t>
      </w:r>
      <w:r w:rsidR="00E80B85" w:rsidRPr="00604530">
        <w:rPr>
          <w:rFonts w:eastAsiaTheme="minorEastAsia"/>
          <w:sz w:val="24"/>
          <w:szCs w:val="24"/>
        </w:rPr>
        <w:t xml:space="preserve">.1. </w:t>
      </w:r>
      <w:r w:rsidR="00B3239F" w:rsidRPr="00604530">
        <w:t>Денежные средства выдаются под отчет на основании заявления, утвержденного  руководителем. Выдача денежных средств под отчет производится путем:</w:t>
      </w:r>
    </w:p>
    <w:p w:rsidR="00B3239F" w:rsidRPr="00852D08" w:rsidRDefault="00B3239F" w:rsidP="00B3239F">
      <w:pPr>
        <w:pStyle w:val="HTML0"/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>перечисления на банковскую карту материально ответственного лица.</w:t>
      </w:r>
    </w:p>
    <w:p w:rsidR="00B3239F" w:rsidRPr="00852D08" w:rsidRDefault="00B3239F" w:rsidP="00B323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852D08">
        <w:rPr>
          <w:sz w:val="24"/>
          <w:szCs w:val="24"/>
        </w:rPr>
        <w:t> </w:t>
      </w:r>
    </w:p>
    <w:p w:rsidR="00B3239F" w:rsidRPr="00604530" w:rsidRDefault="000553D5" w:rsidP="00B323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7</w:t>
      </w:r>
      <w:r w:rsidR="00B3239F" w:rsidRPr="00604530">
        <w:t>.2. Выдача средств под отчет производится штатным сотрудникам,</w:t>
      </w:r>
      <w:r w:rsidR="000F7BFC" w:rsidRPr="00604530">
        <w:t xml:space="preserve"> </w:t>
      </w:r>
      <w:r w:rsidR="00B3239F" w:rsidRPr="00604530">
        <w:t xml:space="preserve"> не имеющим задолженности за ранее полученные суммы, по которым наступил срок представления авансового отчета, указанный в пункте </w:t>
      </w:r>
      <w:r w:rsidR="00847205">
        <w:t>7</w:t>
      </w:r>
      <w:r w:rsidR="00B3239F" w:rsidRPr="00604530">
        <w:t>.4 настоящей учетной политики.</w:t>
      </w:r>
    </w:p>
    <w:p w:rsidR="00B3239F" w:rsidRPr="00604530" w:rsidRDefault="00B3239F" w:rsidP="00B323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 </w:t>
      </w:r>
    </w:p>
    <w:p w:rsidR="00B3239F" w:rsidRPr="00604530" w:rsidRDefault="000553D5" w:rsidP="00B323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7</w:t>
      </w:r>
      <w:r w:rsidR="00B3239F" w:rsidRPr="00604530">
        <w:t>.3. Предельная сумма выдачи денежных средств под отчет на хозяйственные расходы устанавливается в размере 10 000 (Десять тысяч) руб.</w:t>
      </w:r>
      <w:r w:rsidR="00B3239F" w:rsidRPr="00604530">
        <w:br/>
        <w:t> </w:t>
      </w:r>
    </w:p>
    <w:p w:rsidR="00B3239F" w:rsidRPr="00604530" w:rsidRDefault="000553D5" w:rsidP="00B323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7</w:t>
      </w:r>
      <w:r w:rsidR="00B3239F" w:rsidRPr="00604530">
        <w:t>.4. Срок представления авансовых отчетов по суммам, выданным под отчет (за исключением сумм, выданных в связи с командировкой), – 30 календарных дней.</w:t>
      </w:r>
      <w:r w:rsidR="00B3239F" w:rsidRPr="00604530">
        <w:br/>
        <w:t>Основание: пункт 26 постановления Правительства РФ от 13 октября 2008 г. № 749.</w:t>
      </w:r>
    </w:p>
    <w:p w:rsidR="00190578" w:rsidRPr="00852D08" w:rsidRDefault="00190578" w:rsidP="0019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04530">
        <w:rPr>
          <w:rFonts w:ascii="Times New Roman" w:hAnsi="Times New Roman" w:cs="Times New Roman"/>
          <w:sz w:val="20"/>
          <w:szCs w:val="20"/>
        </w:rPr>
        <w:t>7.5.</w:t>
      </w:r>
      <w:r w:rsidRPr="00852D08">
        <w:rPr>
          <w:rFonts w:ascii="Times New Roman" w:hAnsi="Times New Roman" w:cs="Times New Roman"/>
          <w:sz w:val="24"/>
          <w:szCs w:val="24"/>
        </w:rPr>
        <w:t xml:space="preserve">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 (приложение </w:t>
      </w:r>
      <w:r w:rsidR="00847205">
        <w:rPr>
          <w:rFonts w:ascii="Times New Roman" w:hAnsi="Times New Roman" w:cs="Times New Roman"/>
          <w:sz w:val="24"/>
          <w:szCs w:val="24"/>
        </w:rPr>
        <w:t>11</w:t>
      </w:r>
      <w:r w:rsidRPr="00852D08">
        <w:rPr>
          <w:rFonts w:ascii="Times New Roman" w:hAnsi="Times New Roman" w:cs="Times New Roman"/>
          <w:sz w:val="24"/>
          <w:szCs w:val="24"/>
        </w:rPr>
        <w:t>). Возмещение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руководителя учреждения (оформленного приказом).</w:t>
      </w:r>
    </w:p>
    <w:p w:rsidR="00190578" w:rsidRPr="00852D08" w:rsidRDefault="00190578" w:rsidP="0019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52D08">
        <w:rPr>
          <w:rFonts w:ascii="Times New Roman" w:hAnsi="Times New Roman" w:cs="Times New Roman"/>
          <w:sz w:val="24"/>
          <w:szCs w:val="24"/>
        </w:rPr>
        <w:t>7.6. 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E80B85" w:rsidRPr="00604530" w:rsidRDefault="000553D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030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90578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030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Отражение в учете операций по расходам, произведенным подотчетным лицом, допустимо только в объеме расходов, утвержденных руководителем согласно авансовому отчету.</w:t>
      </w:r>
    </w:p>
    <w:p w:rsidR="00E80B85" w:rsidRPr="00604530" w:rsidRDefault="000553D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030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90578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D6030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авансового отчета не может быть ранее самой поздней даты, указанной в прилагаемых к отчету документах о произведенных расходах. Нумерация авансовых отчетов сквозная по всем источникам финансового обеспечения.</w:t>
      </w:r>
    </w:p>
    <w:p w:rsidR="00E80B85" w:rsidRPr="00604530" w:rsidRDefault="000553D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030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90578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Расчеты по выданным под отчет сотрудникам учреждения денежным средствам, а также расчеты по выплате подотчетным лицам перерасходов (в том числе и в тех случаях, когда денежные средства под отчет не выдавались) подлежат учету на счете 0 208 00 000 "Расчеты с подотчетными лицами".</w:t>
      </w:r>
    </w:p>
    <w:p w:rsidR="000F7BFC" w:rsidRPr="00604530" w:rsidRDefault="000553D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030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90578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Порядок расчетов с подотчетными лицами установлен Положением о порядке</w:t>
      </w:r>
      <w:r w:rsidR="000F7BFC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расчетов с подотчетными лицами (приложение №12)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80B85" w:rsidRPr="00604530" w:rsidRDefault="000553D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="00E80B85"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Учет расчетов с учредителем.</w:t>
      </w:r>
    </w:p>
    <w:p w:rsidR="00E80B85" w:rsidRPr="00604530" w:rsidRDefault="000553D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 счете 0 210 06 000 "Расчеты с учредителем" подлежит учету балансовая стоимость имущества, которым согласно действующему законодательству учреждение: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может распоряжаться только по согласованию с собственником;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отвечает по своим обязательствам.</w:t>
      </w:r>
    </w:p>
    <w:p w:rsidR="00E80B85" w:rsidRPr="00604530" w:rsidRDefault="00B12D63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Операции, связанные с движением имущества (в том числе недвижимого и особо ценного движимого) между органом, осуществляющим в отношении учреждения функции и полномочия учредителя, и учреждением, отражаются (в части балансовой стоимости объектов):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при поступлении имущества: по дебету соответствующих аналитических счетов счета 0 100 00 000 "Нефинансовые активы" и кредиту счета 0 401 10 180 "Прочие доходы";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выбытии имущества: по дебету счета 0 401 20 241 "Расходы на безвозмездные перечисления государственным и муниципальным организациям" и кредиту соответствующих аналитических счетов счета 0 100 00 000 "Нефинансовые активы".</w:t>
      </w:r>
    </w:p>
    <w:p w:rsidR="00E80B85" w:rsidRPr="00604530" w:rsidRDefault="00B12D63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Изменение (корректировка) показателя счета 0 210 06 000 "Расчеты с учредителем" осуществляется в корреспонденции со счетом 0 401 10 172 "Доходы от операций с активами" один раз в год (перед составлением годовой отчетности).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суммы изменений показателя счета 0 210 06 000 "Расчеты с учредителем" учреждение направляет учредителю Извещения (ф. 0504805).</w:t>
      </w:r>
    </w:p>
    <w:p w:rsidR="00E80B85" w:rsidRPr="00604530" w:rsidRDefault="00B12D63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="00E80B85"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Учет расчетов по налогам и взносам</w:t>
      </w:r>
    </w:p>
    <w:p w:rsidR="00E80B85" w:rsidRPr="00604530" w:rsidRDefault="00B12D63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Операции по уплате НДС и налога на прибыль организаций отражаются по статье классификации операций сектора</w:t>
      </w:r>
      <w:r w:rsidR="00A42E9A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государственного управления 131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"Доходы от оказания платных услуг (работ)".</w:t>
      </w:r>
    </w:p>
    <w:p w:rsidR="00E80B85" w:rsidRPr="00604530" w:rsidRDefault="00B12D63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Любые пени, штрафы и иные санкции, перечисляемые в бюджеты, в том числе по страховым взносам, учитываются на счете 303 05 "Расчеты по прочим платежам в бюджет".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604530">
        <w:rPr>
          <w:b/>
        </w:rPr>
        <w:t>10.Расчеты с дебиторами и кредиторами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 xml:space="preserve"> 10.1. Аналитический учет расчетов с поставщиками (подрядчиками) ведется в разрезе дебетов, кредиторов. 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 xml:space="preserve">Дебиторскую и кредиторскую задолженность, по которой срок исковой давности истек, списывать на финансовый результат по истечении 3 лет на основании данных проведенной инвентаризации. 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 xml:space="preserve">Списанную с балансового учета задолженность отражать на </w:t>
      </w:r>
      <w:proofErr w:type="spellStart"/>
      <w:r w:rsidRPr="00604530">
        <w:t>забалансовых</w:t>
      </w:r>
      <w:proofErr w:type="spellEnd"/>
      <w:r w:rsidRPr="00604530">
        <w:t xml:space="preserve"> счетах 04 «Задолженность неплатежеспособных дебиторов», 20 «Задолженность, не востребованная кредиторами» в течение пяти лет с момента списания с балансового учета.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 xml:space="preserve">Списание задолженности с </w:t>
      </w:r>
      <w:proofErr w:type="spellStart"/>
      <w:r w:rsidRPr="00604530">
        <w:t>забалансового</w:t>
      </w:r>
      <w:proofErr w:type="spellEnd"/>
      <w:r w:rsidRPr="00604530">
        <w:t xml:space="preserve"> учета осуществляется по итогам инвентаризации задолженности на основании решения инвентаризационной комиссии учреждения</w:t>
      </w:r>
      <w:proofErr w:type="gramStart"/>
      <w:r w:rsidRPr="00604530">
        <w:t xml:space="preserve"> :</w:t>
      </w:r>
      <w:proofErr w:type="gramEnd"/>
      <w:r w:rsidRPr="00604530">
        <w:br/>
        <w:t xml:space="preserve">– по истечении пяти лет отражения задолженности на </w:t>
      </w:r>
      <w:proofErr w:type="spellStart"/>
      <w:r w:rsidRPr="00604530">
        <w:t>забалансовом</w:t>
      </w:r>
      <w:proofErr w:type="spellEnd"/>
      <w:r w:rsidRPr="00604530">
        <w:t xml:space="preserve"> учете;</w:t>
      </w:r>
      <w:r w:rsidRPr="00604530">
        <w:br/>
        <w:t>– по завершении срока возможного возобновления процедуры взыскания задолженности согласно действующему законодательству;</w:t>
      </w:r>
      <w:r w:rsidRPr="00604530">
        <w:br/>
        <w:t>Основание: пункты 339, 371 Инструкции к Единому плану счетов № 157н.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 </w:t>
      </w:r>
      <w:r w:rsidR="00587826" w:rsidRPr="00604530">
        <w:t>10</w:t>
      </w:r>
      <w:r w:rsidRPr="00604530">
        <w:t>.2.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 </w:t>
      </w:r>
    </w:p>
    <w:p w:rsidR="00041E4E" w:rsidRPr="00604530" w:rsidRDefault="00041E4E" w:rsidP="00041E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4530">
        <w:t>5.3.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041E4E" w:rsidRPr="00604530" w:rsidRDefault="00041E4E" w:rsidP="00041E4E">
      <w:pPr>
        <w:pStyle w:val="ConsPlusNormal"/>
        <w:rPr>
          <w:rFonts w:ascii="Times New Roman" w:hAnsi="Times New Roman" w:cs="Times New Roman"/>
          <w:i/>
          <w:sz w:val="22"/>
          <w:szCs w:val="22"/>
        </w:rPr>
      </w:pPr>
      <w:r w:rsidRPr="00604530">
        <w:rPr>
          <w:rFonts w:ascii="Times New Roman" w:hAnsi="Times New Roman" w:cs="Times New Roman"/>
          <w:sz w:val="22"/>
          <w:szCs w:val="22"/>
        </w:rPr>
        <w:t>5.4</w:t>
      </w:r>
      <w:r w:rsidRPr="00604530">
        <w:rPr>
          <w:rFonts w:ascii="Times New Roman" w:hAnsi="Times New Roman" w:cs="Times New Roman"/>
          <w:i/>
        </w:rPr>
        <w:t xml:space="preserve">. </w:t>
      </w:r>
      <w:r w:rsidRPr="00604530">
        <w:rPr>
          <w:rFonts w:ascii="Times New Roman" w:hAnsi="Times New Roman" w:cs="Times New Roman"/>
          <w:sz w:val="22"/>
          <w:szCs w:val="22"/>
        </w:rPr>
        <w:t>Расчеты по выданным авансам</w:t>
      </w:r>
    </w:p>
    <w:p w:rsidR="00041E4E" w:rsidRDefault="00041E4E" w:rsidP="00041E4E">
      <w:pPr>
        <w:pStyle w:val="ConsPlusNormal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04530">
        <w:rPr>
          <w:rFonts w:ascii="Times New Roman" w:hAnsi="Times New Roman" w:cs="Times New Roman"/>
          <w:sz w:val="22"/>
          <w:szCs w:val="22"/>
        </w:rPr>
        <w:t xml:space="preserve">Размер авансов юридическим лицам (поставщикам и подрядчикам) и срок его перечисления с лицевого счета </w:t>
      </w: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>фиксируется в обязательном порядке в договорах (контрактах) с контрагентами и в счетах на оплату.</w:t>
      </w:r>
    </w:p>
    <w:p w:rsidR="006D2CFD" w:rsidRPr="00604530" w:rsidRDefault="006D2CFD" w:rsidP="00041E4E">
      <w:pPr>
        <w:pStyle w:val="ConsPlusNormal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041E4E" w:rsidRPr="00604530" w:rsidRDefault="00041E4E" w:rsidP="00041E4E">
      <w:pPr>
        <w:pStyle w:val="ConsPlusNormal"/>
        <w:keepNext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lastRenderedPageBreak/>
        <w:t xml:space="preserve">Размер аванса устанавливался в размере не более 30% от суммы договора за исключением оплаты расходов на: подписку на периодические издания, командировочные расходы, по договорам обязательного страхования гражданской ответственности владельцев транспортных средств (Постановление Правительства РФ от 28.12.2010г № 1171). </w:t>
      </w:r>
    </w:p>
    <w:p w:rsidR="00041E4E" w:rsidRPr="00604530" w:rsidRDefault="00041E4E" w:rsidP="00041E4E">
      <w:pPr>
        <w:pStyle w:val="ConsPlusNormal"/>
        <w:keepNext/>
        <w:rPr>
          <w:rFonts w:ascii="Times New Roman" w:hAnsi="Times New Roman" w:cs="Times New Roman"/>
          <w:sz w:val="22"/>
          <w:szCs w:val="22"/>
        </w:rPr>
      </w:pP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>Размер аванса на заработную плату</w:t>
      </w:r>
      <w:r w:rsidR="006D2CFD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  <w:r w:rsidR="00587826"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>- не менее 3</w:t>
      </w: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0% от </w:t>
      </w:r>
      <w:r w:rsidR="00587826"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>начисленной заработной платы работника</w:t>
      </w:r>
      <w:r w:rsidRPr="0060453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учреждения. </w:t>
      </w:r>
      <w:r w:rsidRPr="00604530">
        <w:rPr>
          <w:rFonts w:ascii="Times New Roman" w:hAnsi="Times New Roman" w:cs="Times New Roman"/>
          <w:sz w:val="22"/>
          <w:szCs w:val="22"/>
        </w:rPr>
        <w:t xml:space="preserve">Моментом отражения операций в учете являются платежные поручения, выписки из лицевого счета, формируемой органом казначейства. 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E86D37"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Учет доходов и расходов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6D37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Формирование раздельного учета по видам доходов (расходов)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учета, предусмотренным Рабочим планом счетов (Приложение N </w:t>
      </w:r>
      <w:r w:rsidR="00E86D37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86D37" w:rsidRPr="00604530" w:rsidRDefault="00E80B85" w:rsidP="00E86D37">
      <w:pPr>
        <w:jc w:val="both"/>
        <w:rPr>
          <w:rFonts w:ascii="Times New Roman" w:hAnsi="Times New Roman" w:cs="Times New Roman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86D37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E86D37" w:rsidRPr="00604530">
        <w:rPr>
          <w:rFonts w:ascii="Times New Roman" w:hAnsi="Times New Roman" w:cs="Times New Roman"/>
        </w:rPr>
        <w:t xml:space="preserve">     Взаимоотношения между учреждением и покупателями платных услуг  регулируются  Договором, включающим в себя взаимные права, обязанности и ответственность сторон. Форма договора </w:t>
      </w:r>
      <w:r w:rsidR="00EC5080">
        <w:rPr>
          <w:rFonts w:ascii="Times New Roman" w:hAnsi="Times New Roman" w:cs="Times New Roman"/>
        </w:rPr>
        <w:t xml:space="preserve">и Акта выполненных работ </w:t>
      </w:r>
      <w:r w:rsidR="00E86D37" w:rsidRPr="00604530">
        <w:rPr>
          <w:rFonts w:ascii="Times New Roman" w:hAnsi="Times New Roman" w:cs="Times New Roman"/>
        </w:rPr>
        <w:t>в приложении 13.</w:t>
      </w:r>
    </w:p>
    <w:p w:rsidR="00E86D37" w:rsidRDefault="00E86D37" w:rsidP="00E86D37">
      <w:pPr>
        <w:pStyle w:val="text3cl"/>
        <w:keepNext/>
        <w:widowControl w:val="0"/>
        <w:spacing w:before="0" w:after="0"/>
        <w:jc w:val="both"/>
        <w:rPr>
          <w:sz w:val="22"/>
          <w:szCs w:val="22"/>
        </w:rPr>
      </w:pPr>
      <w:r w:rsidRPr="00604530">
        <w:rPr>
          <w:sz w:val="22"/>
          <w:szCs w:val="22"/>
        </w:rPr>
        <w:t xml:space="preserve">Для учета в учреждениях расчетов по начислению и поступлению платы за оказанные услуги  предусмотрен счет 205 03 000 «Расчеты  по доходам от оказания платных  услуг» эти операции отражаются в журнале операций расчетов с дебиторами по доходам.  Учет оказанных услуг </w:t>
      </w:r>
      <w:proofErr w:type="gramStart"/>
      <w:r w:rsidRPr="00604530">
        <w:rPr>
          <w:sz w:val="22"/>
          <w:szCs w:val="22"/>
        </w:rPr>
        <w:t>согласно</w:t>
      </w:r>
      <w:proofErr w:type="gramEnd"/>
      <w:r w:rsidRPr="00604530">
        <w:rPr>
          <w:sz w:val="22"/>
          <w:szCs w:val="22"/>
        </w:rPr>
        <w:t xml:space="preserve"> заключенных договоров ведется учреждением на основании отчета о проделанной работе, форма отчета в приложении 1</w:t>
      </w:r>
      <w:r w:rsidR="00EC5080">
        <w:rPr>
          <w:sz w:val="22"/>
          <w:szCs w:val="22"/>
        </w:rPr>
        <w:t>3</w:t>
      </w:r>
      <w:r w:rsidRPr="00604530">
        <w:rPr>
          <w:sz w:val="22"/>
          <w:szCs w:val="22"/>
        </w:rPr>
        <w:t>. Расчет за оказанные услуги осуществляется по тарифам, утвержденным Департаментом по тарифам НСО, приложение 15</w:t>
      </w:r>
      <w:r w:rsidR="00852D08">
        <w:rPr>
          <w:sz w:val="22"/>
          <w:szCs w:val="22"/>
        </w:rPr>
        <w:t xml:space="preserve">. </w:t>
      </w:r>
    </w:p>
    <w:p w:rsidR="00923D22" w:rsidRPr="00604530" w:rsidRDefault="00923D22" w:rsidP="00E86D37">
      <w:pPr>
        <w:pStyle w:val="text3cl"/>
        <w:keepNext/>
        <w:widowControl w:val="0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10.3. Прием денежных средств за оказанные платные социальные  услуги осуществляется с применением бланков строгой отчетности ф.00504510. Копия квитанции сдается в бухгалтерию, квитанция</w:t>
      </w:r>
      <w:r w:rsidR="000A72B7">
        <w:rPr>
          <w:sz w:val="22"/>
          <w:szCs w:val="22"/>
        </w:rPr>
        <w:t xml:space="preserve"> выдается </w:t>
      </w:r>
      <w:r>
        <w:rPr>
          <w:sz w:val="22"/>
          <w:szCs w:val="22"/>
        </w:rPr>
        <w:t>заказчикам на руки</w:t>
      </w:r>
      <w:r w:rsidR="000A72B7">
        <w:rPr>
          <w:sz w:val="22"/>
          <w:szCs w:val="22"/>
        </w:rPr>
        <w:t>.</w:t>
      </w:r>
    </w:p>
    <w:p w:rsidR="00E86D37" w:rsidRPr="00604530" w:rsidRDefault="00E86D37" w:rsidP="00041E4E">
      <w:pPr>
        <w:jc w:val="both"/>
        <w:rPr>
          <w:rFonts w:ascii="Times New Roman" w:hAnsi="Times New Roman" w:cs="Times New Roman"/>
        </w:rPr>
      </w:pPr>
      <w:r w:rsidRPr="00604530">
        <w:rPr>
          <w:rFonts w:ascii="Times New Roman" w:hAnsi="Times New Roman" w:cs="Times New Roman"/>
        </w:rPr>
        <w:t xml:space="preserve">10.3. Доход от платных услуг используется Учреждением в соответствии с уставными целями, </w:t>
      </w:r>
      <w:proofErr w:type="gramStart"/>
      <w:r w:rsidRPr="00604530">
        <w:rPr>
          <w:rFonts w:ascii="Times New Roman" w:hAnsi="Times New Roman" w:cs="Times New Roman"/>
        </w:rPr>
        <w:t>согласно Положения</w:t>
      </w:r>
      <w:proofErr w:type="gramEnd"/>
      <w:r w:rsidRPr="00604530">
        <w:rPr>
          <w:rFonts w:ascii="Times New Roman" w:hAnsi="Times New Roman" w:cs="Times New Roman"/>
        </w:rPr>
        <w:t xml:space="preserve"> о распределении денежных средств, полученных за счет предпринимательской деятельности</w:t>
      </w:r>
      <w:r w:rsidR="00BD61D9" w:rsidRPr="00604530">
        <w:rPr>
          <w:rFonts w:ascii="Times New Roman" w:hAnsi="Times New Roman" w:cs="Times New Roman"/>
        </w:rPr>
        <w:t>.</w:t>
      </w:r>
    </w:p>
    <w:p w:rsidR="00E80B85" w:rsidRPr="00604530" w:rsidRDefault="00BD61D9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2A1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.О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перации по получению от собственника (учредителя) любых объектов имущества отражаются по коду вида деятельности (финансового обеспечения 4 "Субсидии на выполнение государственного (муниципального) задания".</w:t>
      </w:r>
      <w:proofErr w:type="gramEnd"/>
    </w:p>
    <w:p w:rsidR="00E80B85" w:rsidRPr="00604530" w:rsidRDefault="00BD61D9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2A1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0B85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будущих периодов подлежат отнесению на финансовый результат текущего финансового года равномерно.</w:t>
      </w:r>
    </w:p>
    <w:p w:rsidR="00E80B85" w:rsidRPr="00604530" w:rsidRDefault="00E80B85" w:rsidP="00B5099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D61D9"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A1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B50997" w:rsidRPr="00852D08">
        <w:rPr>
          <w:rFonts w:ascii="Times New Roman" w:hAnsi="Times New Roman" w:cs="Times New Roman"/>
          <w:sz w:val="24"/>
          <w:szCs w:val="24"/>
        </w:rPr>
        <w:t>В  учреждении создаются:</w:t>
      </w:r>
      <w:r w:rsidR="00B50997" w:rsidRPr="00852D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0997" w:rsidRPr="00852D08">
        <w:rPr>
          <w:rFonts w:ascii="Times New Roman" w:hAnsi="Times New Roman" w:cs="Times New Roman"/>
          <w:sz w:val="24"/>
          <w:szCs w:val="24"/>
        </w:rPr>
        <w:t>– резерв на предстоящую оплату отпусков. Порядок расчета резерва приведен</w:t>
      </w:r>
      <w:r w:rsidRPr="00852D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hyperlink r:id="rId109" w:tooltip="Перейти на страницу в интернет" w:history="1">
        <w:r w:rsidRPr="00852D08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Приложении</w:t>
        </w:r>
      </w:hyperlink>
      <w:r w:rsidRPr="00852D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</w:t>
      </w:r>
      <w:r w:rsidR="00BD61D9" w:rsidRPr="00852D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учетной политике.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14. Санкционирование расходов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14.1. Учет принятых обязательств и денежных обязательств осуществляется на основании следующих документов, подтверждающих их принятие: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50"/>
        <w:gridCol w:w="4455"/>
        <w:gridCol w:w="4470"/>
      </w:tblGrid>
      <w:tr w:rsidR="00E80B85" w:rsidRPr="00604530" w:rsidTr="00BD61D9">
        <w:trPr>
          <w:tblCellSpacing w:w="15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Документ, на основании которого возникает обязательство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возникновение денежного обязательства</w:t>
            </w:r>
          </w:p>
        </w:tc>
      </w:tr>
      <w:tr w:rsidR="00E80B85" w:rsidRPr="00604530" w:rsidTr="00770199">
        <w:trPr>
          <w:trHeight w:val="6193"/>
          <w:tblCellSpacing w:w="15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Контракт (договор) на поставку товаров, выполнение работ, оказание услуг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Акт выполненных работ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Акт об оказании услуг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Контракт (в случае осуществления авансовых платежей в соответствии с условиями контракта, внесение арендной платы)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Счет-фактура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Товарная накладная (унифицированная форма N ТОРГ-12) (ф. 0330212)</w:t>
            </w:r>
          </w:p>
          <w:p w:rsidR="00E80B85" w:rsidRPr="00604530" w:rsidRDefault="00E80B85" w:rsidP="0077019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E80B85" w:rsidRPr="00604530" w:rsidTr="00BD61D9">
        <w:trPr>
          <w:tblCellSpacing w:w="15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Штатного расписания с расчетом годового фонда оплаты труда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Расчетно-платежная ведомость (ф. 0504401)</w:t>
            </w:r>
          </w:p>
          <w:p w:rsidR="00E80B85" w:rsidRPr="00604530" w:rsidRDefault="00E80B85" w:rsidP="0077019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Расчетная ведомость (ф. 0504402)</w:t>
            </w:r>
          </w:p>
        </w:tc>
      </w:tr>
      <w:tr w:rsidR="00E80B85" w:rsidRPr="00604530" w:rsidTr="00BD61D9">
        <w:trPr>
          <w:tblCellSpacing w:w="15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документ (исполнительный лист, судебный приказ)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справка (ф. 0504833)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  <w:p w:rsidR="00E80B85" w:rsidRPr="00604530" w:rsidRDefault="00E80B85" w:rsidP="00BD61D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E80B85" w:rsidRPr="00604530" w:rsidTr="00BD61D9">
        <w:trPr>
          <w:tblCellSpacing w:w="15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налогового органа о взыскании налога, сбора, пеней и штрафов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справка (ф. 0504833)</w:t>
            </w:r>
          </w:p>
          <w:p w:rsidR="00E80B85" w:rsidRPr="00604530" w:rsidRDefault="00E80B85" w:rsidP="0077019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налогового органа</w:t>
            </w:r>
          </w:p>
        </w:tc>
      </w:tr>
    </w:tbl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14.2. Учет принимаемых обязательств осуществляется на основании следующих документов: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102"/>
        <w:gridCol w:w="5373"/>
      </w:tblGrid>
      <w:tr w:rsidR="00E80B85" w:rsidRPr="00604530" w:rsidTr="00041E4E">
        <w:trPr>
          <w:tblCellSpacing w:w="15" w:type="dxa"/>
        </w:trPr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Обязательства, отражаемые на счете </w:t>
            </w:r>
            <w:r w:rsidR="00EC50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0 502 07 000 "Принимаемые обязательства"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Документы - основания для отражения операций</w:t>
            </w:r>
          </w:p>
        </w:tc>
      </w:tr>
      <w:tr w:rsidR="00E80B85" w:rsidRPr="00604530" w:rsidTr="00041E4E">
        <w:trPr>
          <w:tblCellSpacing w:w="15" w:type="dxa"/>
        </w:trPr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Обязательства, возникающие с началом конкурентной процедуры </w:t>
            </w: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поставщика (подрядчика, исполнителя)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(кредит счета 0 502 07 000)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Извещение о проведении конкурса, торгов, </w:t>
            </w: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запроса котировок, запроса предложений</w:t>
            </w:r>
          </w:p>
          <w:p w:rsidR="00E80B85" w:rsidRPr="00604530" w:rsidRDefault="00E80B85" w:rsidP="00041E4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B85" w:rsidRPr="00604530" w:rsidTr="00041E4E">
        <w:trPr>
          <w:tblCellSpacing w:w="15" w:type="dxa"/>
        </w:trPr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67" w:rsidRDefault="00E80B85" w:rsidP="00172467">
            <w:pPr>
              <w:spacing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заключении контракта</w:t>
            </w:r>
          </w:p>
          <w:p w:rsidR="00E80B85" w:rsidRPr="00604530" w:rsidRDefault="00E80B85" w:rsidP="00172467">
            <w:pPr>
              <w:spacing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(дебет счета 0 502 07 000)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5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контракт, договор</w:t>
            </w:r>
          </w:p>
          <w:p w:rsidR="00E80B85" w:rsidRPr="00604530" w:rsidRDefault="00E80B85" w:rsidP="00E80B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14.3.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 плановых назначений (лимитов бюджетных обязательств, бюджетных ассигнований, финансового обеспечения) по доходам, расходам и источникам финансирования дефицита бюджета (средств учреждения) осуществляется на счетах санкционирования в разрезе кодов бюджетной классификации (в том числе в разрезе кодов КОСГУ) согласно детализации доходов, расходов и источников финансирования дефицита бюджета (средств учреждения) по кодам бюджетной классификации (в том числе по кодам КОСГУ), которая предусмотрена при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доведении</w:t>
      </w:r>
      <w:proofErr w:type="gram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(утверждении) плановых назначений (лимитов бюджетных обязательств, бюджетных ассигнований, финансового обеспечения).</w:t>
      </w:r>
    </w:p>
    <w:p w:rsidR="00B50997" w:rsidRPr="00604530" w:rsidRDefault="00B50997" w:rsidP="00EC5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hAnsi="Times New Roman" w:cs="Times New Roman"/>
          <w:sz w:val="20"/>
          <w:szCs w:val="20"/>
        </w:rPr>
        <w:t> 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15. Учет на </w:t>
      </w:r>
      <w:proofErr w:type="spellStart"/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забалансовых</w:t>
      </w:r>
      <w:proofErr w:type="spellEnd"/>
      <w:r w:rsidRPr="00604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счетах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15.1. Учет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счетах осуществляется в соответствии с требованиями </w:t>
      </w:r>
      <w:hyperlink r:id="rId110" w:anchor="/document/12180849/entry/2332" w:tgtFrame="_blank" w:tooltip="Открыть документ в системе Гарант" w:history="1">
        <w:r w:rsidRPr="0060453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п. п. 332 - 394</w:t>
        </w:r>
      </w:hyperlink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Инструкции N 157н.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раскрытия сведений о деятельности учреждения в бухгалтерской отчетности, а также в целях обеспечения управленческого учета применяются дополнительные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забалансовые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счета согласно соответствующем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разделу Рабочего плана счетов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Все материальные ценности, а также иные активы и обязательства, учитываемые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счетах, инвентаризируются в порядке и в сроки, установленные для объектов, учитываемых на балансе.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целях формирования бухгалтерской отчетности аналитический учет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счетах 17 и 18 ведется: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разрезе соответствующих кодов (составных частей кодов) бюджетной классификации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Учет полученного (приобретенного) недвижимого имущества в течение времени оформления государственной регистрации прав на него осуществляется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01 "Имущество, полученное в пользование".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09 "Запасные части к транспортным средствам, выданные взамен изношенных" в целях контроля за их использованием учитываются следующие материальные ценности:</w:t>
      </w:r>
      <w:proofErr w:type="gramEnd"/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двигатели; 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аккумуляторы;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шины и покрышки;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запасные части стоимостью более 20 000руб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подлежат учету на счете 09 расходные материалы (лампы, фильтры, свечи, предохранители, тормозные колодки и т.п.), используемые при техническом обслуживании (ремонте) транспортных средств.</w:t>
      </w:r>
    </w:p>
    <w:p w:rsidR="00CD6189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EC5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D6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CD6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CD6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21 Основные средства в эксплуатации учитываются основные средства стоимостью до 10 000 рублей.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CD6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сдаче в аренду или передаче в безвозмездное пользование части объекта недвижимости стоимость этой части отражается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счетах 25 "Имущество, переданное в возмездное пользование (аренду)" или 26 "Имущество, переданное в безвозмездное пользование" соответственно и определяется исходя из стоимости всего объекта, его общей площади и площади переданного помещения.</w:t>
      </w:r>
    </w:p>
    <w:p w:rsidR="00E80B85" w:rsidRPr="00604530" w:rsidRDefault="00E80B85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CD6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счете 27 "Материальные ценности, выданные в личное пользование работникам (сотрудникам)", </w:t>
      </w:r>
      <w:r w:rsidR="00F34E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учитывается 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</w:t>
      </w:r>
      <w:r w:rsidR="00F34E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Pr="0060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одежд</w:t>
      </w:r>
      <w:r w:rsidR="00F34E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</w:t>
      </w:r>
    </w:p>
    <w:p w:rsidR="00E80B85" w:rsidRPr="00604530" w:rsidRDefault="00F34E46" w:rsidP="00E80B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B2987" w:rsidRPr="00604530" w:rsidRDefault="00BB2987">
      <w:pPr>
        <w:rPr>
          <w:rFonts w:ascii="Times New Roman" w:hAnsi="Times New Roman" w:cs="Times New Roman"/>
        </w:rPr>
      </w:pPr>
    </w:p>
    <w:sectPr w:rsidR="00BB2987" w:rsidRPr="00604530" w:rsidSect="00F8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86F"/>
    <w:multiLevelType w:val="multilevel"/>
    <w:tmpl w:val="4F32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2094"/>
    <w:multiLevelType w:val="multilevel"/>
    <w:tmpl w:val="110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20DBA"/>
    <w:multiLevelType w:val="multilevel"/>
    <w:tmpl w:val="AF58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A29B4"/>
    <w:multiLevelType w:val="hybridMultilevel"/>
    <w:tmpl w:val="23B0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F48DC"/>
    <w:multiLevelType w:val="multilevel"/>
    <w:tmpl w:val="AE3A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73DF5"/>
    <w:multiLevelType w:val="hybridMultilevel"/>
    <w:tmpl w:val="4D9C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102"/>
    <w:rsid w:val="00041E4E"/>
    <w:rsid w:val="00042951"/>
    <w:rsid w:val="000553D5"/>
    <w:rsid w:val="000A72B7"/>
    <w:rsid w:val="000F7BFC"/>
    <w:rsid w:val="00147862"/>
    <w:rsid w:val="001650F9"/>
    <w:rsid w:val="00172467"/>
    <w:rsid w:val="001830B4"/>
    <w:rsid w:val="00190578"/>
    <w:rsid w:val="002A14BB"/>
    <w:rsid w:val="002A3C36"/>
    <w:rsid w:val="002F0575"/>
    <w:rsid w:val="002F2D7C"/>
    <w:rsid w:val="003C0D37"/>
    <w:rsid w:val="004406B7"/>
    <w:rsid w:val="00461053"/>
    <w:rsid w:val="004754EC"/>
    <w:rsid w:val="004B026F"/>
    <w:rsid w:val="004E433A"/>
    <w:rsid w:val="00504102"/>
    <w:rsid w:val="00514A5A"/>
    <w:rsid w:val="00586F6D"/>
    <w:rsid w:val="00587826"/>
    <w:rsid w:val="005C4423"/>
    <w:rsid w:val="005E1E47"/>
    <w:rsid w:val="005F3696"/>
    <w:rsid w:val="00604530"/>
    <w:rsid w:val="006567A1"/>
    <w:rsid w:val="006A0C80"/>
    <w:rsid w:val="006A2073"/>
    <w:rsid w:val="006B5998"/>
    <w:rsid w:val="006D2CFD"/>
    <w:rsid w:val="0073447F"/>
    <w:rsid w:val="00770199"/>
    <w:rsid w:val="00774B3C"/>
    <w:rsid w:val="00787A44"/>
    <w:rsid w:val="007A245A"/>
    <w:rsid w:val="00847205"/>
    <w:rsid w:val="00852D08"/>
    <w:rsid w:val="0090533C"/>
    <w:rsid w:val="0091187C"/>
    <w:rsid w:val="00913983"/>
    <w:rsid w:val="00923D22"/>
    <w:rsid w:val="00985D66"/>
    <w:rsid w:val="009970CA"/>
    <w:rsid w:val="009A5FAD"/>
    <w:rsid w:val="009B78FD"/>
    <w:rsid w:val="009E508A"/>
    <w:rsid w:val="00A0139D"/>
    <w:rsid w:val="00A259E0"/>
    <w:rsid w:val="00A42E9A"/>
    <w:rsid w:val="00A73D28"/>
    <w:rsid w:val="00A7509A"/>
    <w:rsid w:val="00B064D4"/>
    <w:rsid w:val="00B12D63"/>
    <w:rsid w:val="00B3239F"/>
    <w:rsid w:val="00B50997"/>
    <w:rsid w:val="00B63735"/>
    <w:rsid w:val="00B9689C"/>
    <w:rsid w:val="00BA0D83"/>
    <w:rsid w:val="00BB2987"/>
    <w:rsid w:val="00BD2A0E"/>
    <w:rsid w:val="00BD61D9"/>
    <w:rsid w:val="00BE2300"/>
    <w:rsid w:val="00C22412"/>
    <w:rsid w:val="00C46F24"/>
    <w:rsid w:val="00CA3EB5"/>
    <w:rsid w:val="00CA6094"/>
    <w:rsid w:val="00CD6189"/>
    <w:rsid w:val="00D16E3B"/>
    <w:rsid w:val="00D47CC4"/>
    <w:rsid w:val="00D60305"/>
    <w:rsid w:val="00D665E5"/>
    <w:rsid w:val="00E56BCC"/>
    <w:rsid w:val="00E6118B"/>
    <w:rsid w:val="00E633FA"/>
    <w:rsid w:val="00E80B85"/>
    <w:rsid w:val="00E86D37"/>
    <w:rsid w:val="00EC5080"/>
    <w:rsid w:val="00EC58A0"/>
    <w:rsid w:val="00F34E46"/>
    <w:rsid w:val="00F66045"/>
    <w:rsid w:val="00F844E9"/>
    <w:rsid w:val="00F97F7C"/>
    <w:rsid w:val="00FA3765"/>
    <w:rsid w:val="00FA6711"/>
    <w:rsid w:val="00FB0A20"/>
    <w:rsid w:val="00FD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E9"/>
  </w:style>
  <w:style w:type="paragraph" w:styleId="1">
    <w:name w:val="heading 1"/>
    <w:basedOn w:val="a"/>
    <w:link w:val="10"/>
    <w:uiPriority w:val="9"/>
    <w:qFormat/>
    <w:rsid w:val="00E80B85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E80B85"/>
    <w:pPr>
      <w:spacing w:before="100" w:beforeAutospacing="1" w:after="100" w:afterAutospacing="1" w:line="240" w:lineRule="auto"/>
      <w:jc w:val="center"/>
      <w:outlineLvl w:val="1"/>
    </w:pPr>
    <w:rPr>
      <w:rFonts w:ascii="Arial" w:eastAsiaTheme="minorEastAsia" w:hAnsi="Arial" w:cs="Arial"/>
      <w:b/>
      <w:bCs/>
      <w:i/>
      <w:i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80B85"/>
    <w:pPr>
      <w:spacing w:before="100" w:beforeAutospacing="1" w:after="100" w:afterAutospacing="1" w:line="240" w:lineRule="auto"/>
      <w:jc w:val="center"/>
      <w:outlineLvl w:val="2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80B85"/>
    <w:pPr>
      <w:spacing w:before="100" w:beforeAutospacing="1" w:after="100" w:afterAutospacing="1" w:line="240" w:lineRule="auto"/>
      <w:jc w:val="center"/>
      <w:outlineLvl w:val="3"/>
    </w:pPr>
    <w:rPr>
      <w:rFonts w:ascii="Arial" w:eastAsiaTheme="minorEastAsia" w:hAnsi="Arial" w:cs="Arial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85"/>
    <w:rPr>
      <w:rFonts w:ascii="Arial" w:eastAsiaTheme="minorEastAsia" w:hAnsi="Arial" w:cs="Arial"/>
      <w:b/>
      <w:bCs/>
      <w:color w:val="000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B85"/>
    <w:rPr>
      <w:rFonts w:ascii="Arial" w:eastAsiaTheme="minorEastAsia" w:hAnsi="Arial" w:cs="Arial"/>
      <w:b/>
      <w:bCs/>
      <w:i/>
      <w:i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85"/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0B85"/>
    <w:rPr>
      <w:rFonts w:ascii="Arial" w:eastAsiaTheme="minorEastAsia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80B8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8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50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Гипертекстовая ссылка"/>
    <w:basedOn w:val="a0"/>
    <w:uiPriority w:val="99"/>
    <w:rsid w:val="00FA6711"/>
    <w:rPr>
      <w:b/>
      <w:bCs/>
      <w:color w:val="106BBE"/>
    </w:rPr>
  </w:style>
  <w:style w:type="paragraph" w:customStyle="1" w:styleId="a6">
    <w:name w:val="Текст ЭР (см. также)"/>
    <w:basedOn w:val="a"/>
    <w:next w:val="a"/>
    <w:uiPriority w:val="99"/>
    <w:rsid w:val="00FA671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character" w:customStyle="1" w:styleId="a7">
    <w:name w:val="Цветовое выделение"/>
    <w:uiPriority w:val="99"/>
    <w:rsid w:val="0090533C"/>
    <w:rPr>
      <w:b/>
      <w:bCs/>
      <w:color w:val="26282F"/>
    </w:rPr>
  </w:style>
  <w:style w:type="paragraph" w:customStyle="1" w:styleId="ConsPlusNormal">
    <w:name w:val="ConsPlusNormal"/>
    <w:rsid w:val="00BD2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ill">
    <w:name w:val="fill"/>
    <w:rsid w:val="003C0D37"/>
    <w:rPr>
      <w:b/>
      <w:bCs/>
      <w:i/>
      <w:iCs/>
      <w:color w:val="FF0000"/>
    </w:rPr>
  </w:style>
  <w:style w:type="paragraph" w:styleId="31">
    <w:name w:val="Body Text 3"/>
    <w:basedOn w:val="a"/>
    <w:link w:val="32"/>
    <w:rsid w:val="00B63735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63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3cl">
    <w:name w:val="text3cl"/>
    <w:basedOn w:val="a"/>
    <w:rsid w:val="00E86D3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3696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E23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B85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E80B85"/>
    <w:pPr>
      <w:spacing w:before="100" w:beforeAutospacing="1" w:after="100" w:afterAutospacing="1" w:line="240" w:lineRule="auto"/>
      <w:jc w:val="center"/>
      <w:outlineLvl w:val="1"/>
    </w:pPr>
    <w:rPr>
      <w:rFonts w:ascii="Arial" w:eastAsiaTheme="minorEastAsia" w:hAnsi="Arial" w:cs="Arial"/>
      <w:b/>
      <w:bCs/>
      <w:i/>
      <w:i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80B85"/>
    <w:pPr>
      <w:spacing w:before="100" w:beforeAutospacing="1" w:after="100" w:afterAutospacing="1" w:line="240" w:lineRule="auto"/>
      <w:jc w:val="center"/>
      <w:outlineLvl w:val="2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80B85"/>
    <w:pPr>
      <w:spacing w:before="100" w:beforeAutospacing="1" w:after="100" w:afterAutospacing="1" w:line="240" w:lineRule="auto"/>
      <w:jc w:val="center"/>
      <w:outlineLvl w:val="3"/>
    </w:pPr>
    <w:rPr>
      <w:rFonts w:ascii="Arial" w:eastAsiaTheme="minorEastAsia" w:hAnsi="Arial" w:cs="Arial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85"/>
    <w:rPr>
      <w:rFonts w:ascii="Arial" w:eastAsiaTheme="minorEastAsia" w:hAnsi="Arial" w:cs="Arial"/>
      <w:b/>
      <w:bCs/>
      <w:color w:val="000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B85"/>
    <w:rPr>
      <w:rFonts w:ascii="Arial" w:eastAsiaTheme="minorEastAsia" w:hAnsi="Arial" w:cs="Arial"/>
      <w:b/>
      <w:bCs/>
      <w:i/>
      <w:i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85"/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0B85"/>
    <w:rPr>
      <w:rFonts w:ascii="Arial" w:eastAsiaTheme="minorEastAsia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80B8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8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50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Гипертекстовая ссылка"/>
    <w:basedOn w:val="a0"/>
    <w:uiPriority w:val="99"/>
    <w:rsid w:val="00FA6711"/>
    <w:rPr>
      <w:b/>
      <w:bCs/>
      <w:color w:val="106BBE"/>
    </w:rPr>
  </w:style>
  <w:style w:type="paragraph" w:customStyle="1" w:styleId="a6">
    <w:name w:val="Текст ЭР (см. также)"/>
    <w:basedOn w:val="a"/>
    <w:next w:val="a"/>
    <w:uiPriority w:val="99"/>
    <w:rsid w:val="00FA671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character" w:customStyle="1" w:styleId="a7">
    <w:name w:val="Цветовое выделение"/>
    <w:uiPriority w:val="99"/>
    <w:rsid w:val="0090533C"/>
    <w:rPr>
      <w:b/>
      <w:bCs/>
      <w:color w:val="26282F"/>
    </w:rPr>
  </w:style>
  <w:style w:type="paragraph" w:customStyle="1" w:styleId="ConsPlusNormal">
    <w:name w:val="ConsPlusNormal"/>
    <w:rsid w:val="00BD2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ill">
    <w:name w:val="fill"/>
    <w:rsid w:val="003C0D37"/>
    <w:rPr>
      <w:b/>
      <w:bCs/>
      <w:i/>
      <w:iCs/>
      <w:color w:val="FF0000"/>
    </w:rPr>
  </w:style>
  <w:style w:type="paragraph" w:styleId="31">
    <w:name w:val="Body Text 3"/>
    <w:basedOn w:val="a"/>
    <w:link w:val="32"/>
    <w:rsid w:val="00B63735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63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3cl">
    <w:name w:val="text3cl"/>
    <w:basedOn w:val="a"/>
    <w:rsid w:val="00E86D3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3696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E23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mo.garant.ru/document?id=12080849&amp;sub=2005" TargetMode="External"/><Relationship Id="rId21" Type="http://schemas.openxmlformats.org/officeDocument/2006/relationships/hyperlink" Target="http://demo.garant.ru/" TargetMode="External"/><Relationship Id="rId42" Type="http://schemas.openxmlformats.org/officeDocument/2006/relationships/hyperlink" Target="http://demo.garant.ru/document?id=70003036&amp;sub=9026" TargetMode="External"/><Relationship Id="rId47" Type="http://schemas.openxmlformats.org/officeDocument/2006/relationships/hyperlink" Target="http://demo.garant.ru/" TargetMode="External"/><Relationship Id="rId63" Type="http://schemas.openxmlformats.org/officeDocument/2006/relationships/hyperlink" Target="http://demo.garant.ru/document?id=12080849&amp;sub=2044" TargetMode="External"/><Relationship Id="rId68" Type="http://schemas.openxmlformats.org/officeDocument/2006/relationships/hyperlink" Target="http://demo.garant.ru/document?id=12080849&amp;sub=2063" TargetMode="External"/><Relationship Id="rId84" Type="http://schemas.openxmlformats.org/officeDocument/2006/relationships/hyperlink" Target="http://demo.garant.ru/document?id=70851956&amp;sub=5022103" TargetMode="External"/><Relationship Id="rId89" Type="http://schemas.openxmlformats.org/officeDocument/2006/relationships/hyperlink" Target="http://demo.garant.ru/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emo.garant.ru/" TargetMode="External"/><Relationship Id="rId29" Type="http://schemas.openxmlformats.org/officeDocument/2006/relationships/hyperlink" Target="http://demo.garant.ru/" TargetMode="External"/><Relationship Id="rId107" Type="http://schemas.openxmlformats.org/officeDocument/2006/relationships/hyperlink" Target="http://demo.garant.ru/" TargetMode="External"/><Relationship Id="rId11" Type="http://schemas.openxmlformats.org/officeDocument/2006/relationships/hyperlink" Target="http://demo.garant.ru/" TargetMode="External"/><Relationship Id="rId24" Type="http://schemas.openxmlformats.org/officeDocument/2006/relationships/hyperlink" Target="http://demo.garant.ru/" TargetMode="External"/><Relationship Id="rId32" Type="http://schemas.openxmlformats.org/officeDocument/2006/relationships/hyperlink" Target="http://demo.garant.ru/document?id=12080849&amp;sub=2021" TargetMode="External"/><Relationship Id="rId37" Type="http://schemas.openxmlformats.org/officeDocument/2006/relationships/hyperlink" Target="http://demo.garant.ru/document?id=70003036&amp;sub=902" TargetMode="External"/><Relationship Id="rId40" Type="http://schemas.openxmlformats.org/officeDocument/2006/relationships/hyperlink" Target="http://demo.garant.ru/document?id=12080849&amp;sub=2007" TargetMode="External"/><Relationship Id="rId45" Type="http://schemas.openxmlformats.org/officeDocument/2006/relationships/hyperlink" Target="http://demo.garant.ru/document?id=12080849&amp;sub=2008020" TargetMode="External"/><Relationship Id="rId53" Type="http://schemas.openxmlformats.org/officeDocument/2006/relationships/hyperlink" Target="http://demo.garant.ru/" TargetMode="External"/><Relationship Id="rId58" Type="http://schemas.openxmlformats.org/officeDocument/2006/relationships/hyperlink" Target="http://demo.garant.ru/document?id=12080849&amp;sub=2014" TargetMode="External"/><Relationship Id="rId66" Type="http://schemas.openxmlformats.org/officeDocument/2006/relationships/hyperlink" Target="http://demo.garant.ru/document?id=12080849&amp;sub=2060" TargetMode="External"/><Relationship Id="rId74" Type="http://schemas.openxmlformats.org/officeDocument/2006/relationships/hyperlink" Target="http://demo.garant.ru/document?id=12080849&amp;sub=2020" TargetMode="External"/><Relationship Id="rId79" Type="http://schemas.openxmlformats.org/officeDocument/2006/relationships/hyperlink" Target="http://demo.garant.ru/document?id=71486636&amp;sub=1800" TargetMode="External"/><Relationship Id="rId87" Type="http://schemas.openxmlformats.org/officeDocument/2006/relationships/hyperlink" Target="http://demo.garant.ru/" TargetMode="External"/><Relationship Id="rId102" Type="http://schemas.openxmlformats.org/officeDocument/2006/relationships/hyperlink" Target="http://demo.garant.ru/" TargetMode="External"/><Relationship Id="rId110" Type="http://schemas.openxmlformats.org/officeDocument/2006/relationships/hyperlink" Target="http://demo.garant.ru/" TargetMode="External"/><Relationship Id="rId115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://demo.garant.ru/document?id=12080849&amp;sub=2025" TargetMode="External"/><Relationship Id="rId82" Type="http://schemas.openxmlformats.org/officeDocument/2006/relationships/hyperlink" Target="http://service.garant.ru/constructor/contracts/polojenie_vnutrennii_control_2018.html" TargetMode="External"/><Relationship Id="rId90" Type="http://schemas.openxmlformats.org/officeDocument/2006/relationships/hyperlink" Target="http://demo.garant.ru/" TargetMode="External"/><Relationship Id="rId95" Type="http://schemas.openxmlformats.org/officeDocument/2006/relationships/hyperlink" Target="http://demo.garant.ru/" TargetMode="External"/><Relationship Id="rId19" Type="http://schemas.openxmlformats.org/officeDocument/2006/relationships/hyperlink" Target="http://demo.garant.ru/" TargetMode="External"/><Relationship Id="rId14" Type="http://schemas.openxmlformats.org/officeDocument/2006/relationships/hyperlink" Target="http://demo.garant.ru/" TargetMode="External"/><Relationship Id="rId22" Type="http://schemas.openxmlformats.org/officeDocument/2006/relationships/hyperlink" Target="http://demo.garant.ru/" TargetMode="External"/><Relationship Id="rId27" Type="http://schemas.openxmlformats.org/officeDocument/2006/relationships/hyperlink" Target="http://demo.garant.ru/" TargetMode="External"/><Relationship Id="rId30" Type="http://schemas.openxmlformats.org/officeDocument/2006/relationships/hyperlink" Target="http://demo.garant.ru/document?id=12080849&amp;sub=2001" TargetMode="External"/><Relationship Id="rId35" Type="http://schemas.openxmlformats.org/officeDocument/2006/relationships/hyperlink" Target="http://demo.garant.ru/document?id=70308460&amp;sub=10050013" TargetMode="External"/><Relationship Id="rId43" Type="http://schemas.openxmlformats.org/officeDocument/2006/relationships/hyperlink" Target="http://demo.garant.ru/document?id=70003036&amp;sub=9027" TargetMode="External"/><Relationship Id="rId48" Type="http://schemas.openxmlformats.org/officeDocument/2006/relationships/hyperlink" Target="http://demo.garant.ru/" TargetMode="External"/><Relationship Id="rId56" Type="http://schemas.openxmlformats.org/officeDocument/2006/relationships/hyperlink" Target="http://demo.garant.ru/" TargetMode="External"/><Relationship Id="rId64" Type="http://schemas.openxmlformats.org/officeDocument/2006/relationships/hyperlink" Target="http://demo.garant.ru/document?id=12080849&amp;sub=2046" TargetMode="External"/><Relationship Id="rId69" Type="http://schemas.openxmlformats.org/officeDocument/2006/relationships/hyperlink" Target="http://demo.garant.ru/document?id=12080849&amp;sub=2339" TargetMode="External"/><Relationship Id="rId77" Type="http://schemas.openxmlformats.org/officeDocument/2006/relationships/hyperlink" Target="http://demo.garant.ru/document?id=12084447&amp;sub=9" TargetMode="External"/><Relationship Id="rId100" Type="http://schemas.openxmlformats.org/officeDocument/2006/relationships/hyperlink" Target="http://demo.garant.ru/" TargetMode="External"/><Relationship Id="rId105" Type="http://schemas.openxmlformats.org/officeDocument/2006/relationships/hyperlink" Target="http://demo.garant.ru/" TargetMode="External"/><Relationship Id="rId8" Type="http://schemas.openxmlformats.org/officeDocument/2006/relationships/hyperlink" Target="http://demo.garant.ru/" TargetMode="External"/><Relationship Id="rId51" Type="http://schemas.openxmlformats.org/officeDocument/2006/relationships/hyperlink" Target="http://demo.garant.ru/" TargetMode="External"/><Relationship Id="rId72" Type="http://schemas.openxmlformats.org/officeDocument/2006/relationships/hyperlink" Target="http://demo.garant.ru/document?id=70003036&amp;sub=1103" TargetMode="External"/><Relationship Id="rId80" Type="http://schemas.openxmlformats.org/officeDocument/2006/relationships/hyperlink" Target="http://demo.garant.ru/document?id=70003036&amp;sub=1404" TargetMode="External"/><Relationship Id="rId85" Type="http://schemas.openxmlformats.org/officeDocument/2006/relationships/hyperlink" Target="http://demo.garant.ru/document?id=70851956&amp;sub=0" TargetMode="External"/><Relationship Id="rId93" Type="http://schemas.openxmlformats.org/officeDocument/2006/relationships/hyperlink" Target="http://demo.garant.ru/" TargetMode="External"/><Relationship Id="rId98" Type="http://schemas.openxmlformats.org/officeDocument/2006/relationships/hyperlink" Target="http://demo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demo.garant.ru/" TargetMode="External"/><Relationship Id="rId17" Type="http://schemas.openxmlformats.org/officeDocument/2006/relationships/hyperlink" Target="http://demo.garant.ru/" TargetMode="External"/><Relationship Id="rId25" Type="http://schemas.openxmlformats.org/officeDocument/2006/relationships/hyperlink" Target="http://demo.garant.ru/document?id=70003036&amp;sub=703" TargetMode="External"/><Relationship Id="rId33" Type="http://schemas.openxmlformats.org/officeDocument/2006/relationships/hyperlink" Target="http://demo.garant.ru/document?id=12080849&amp;sub=200212" TargetMode="External"/><Relationship Id="rId38" Type="http://schemas.openxmlformats.org/officeDocument/2006/relationships/hyperlink" Target="http://demo.garant.ru/document?id=70003036&amp;sub=1005" TargetMode="External"/><Relationship Id="rId46" Type="http://schemas.openxmlformats.org/officeDocument/2006/relationships/hyperlink" Target="http://demo.garant.ru/" TargetMode="External"/><Relationship Id="rId59" Type="http://schemas.openxmlformats.org/officeDocument/2006/relationships/hyperlink" Target="http://demo.garant.ru/document?id=12080849&amp;sub=2019" TargetMode="External"/><Relationship Id="rId67" Type="http://schemas.openxmlformats.org/officeDocument/2006/relationships/hyperlink" Target="http://demo.garant.ru/document?id=12080849&amp;sub=2061" TargetMode="External"/><Relationship Id="rId103" Type="http://schemas.openxmlformats.org/officeDocument/2006/relationships/hyperlink" Target="http://demo.garant.ru/" TargetMode="External"/><Relationship Id="rId108" Type="http://schemas.openxmlformats.org/officeDocument/2006/relationships/hyperlink" Target="http://demo.garant.ru/" TargetMode="External"/><Relationship Id="rId20" Type="http://schemas.openxmlformats.org/officeDocument/2006/relationships/hyperlink" Target="http://demo.garant.ru/" TargetMode="External"/><Relationship Id="rId41" Type="http://schemas.openxmlformats.org/officeDocument/2006/relationships/hyperlink" Target="http://demo.garant.ru/document?id=12080849&amp;sub=2011" TargetMode="External"/><Relationship Id="rId54" Type="http://schemas.openxmlformats.org/officeDocument/2006/relationships/hyperlink" Target="http://demo.garant.ru/" TargetMode="External"/><Relationship Id="rId62" Type="http://schemas.openxmlformats.org/officeDocument/2006/relationships/hyperlink" Target="http://demo.garant.ru/document?id=12080849&amp;sub=2034" TargetMode="External"/><Relationship Id="rId70" Type="http://schemas.openxmlformats.org/officeDocument/2006/relationships/hyperlink" Target="http://demo.garant.ru/document?id=12080849&amp;sub=2377" TargetMode="External"/><Relationship Id="rId75" Type="http://schemas.openxmlformats.org/officeDocument/2006/relationships/hyperlink" Target="http://demo.garant.ru/document?id=12081732&amp;sub=1007" TargetMode="External"/><Relationship Id="rId83" Type="http://schemas.openxmlformats.org/officeDocument/2006/relationships/hyperlink" Target="http://demo.garant.ru/" TargetMode="External"/><Relationship Id="rId88" Type="http://schemas.openxmlformats.org/officeDocument/2006/relationships/hyperlink" Target="http://demo.garant.ru/" TargetMode="External"/><Relationship Id="rId91" Type="http://schemas.openxmlformats.org/officeDocument/2006/relationships/hyperlink" Target="http://demo.garant.ru/" TargetMode="External"/><Relationship Id="rId96" Type="http://schemas.openxmlformats.org/officeDocument/2006/relationships/hyperlink" Target="http://demo.garant.ru/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" TargetMode="External"/><Relationship Id="rId15" Type="http://schemas.openxmlformats.org/officeDocument/2006/relationships/hyperlink" Target="http://demo.garant.ru/" TargetMode="External"/><Relationship Id="rId23" Type="http://schemas.openxmlformats.org/officeDocument/2006/relationships/hyperlink" Target="http://demo.garant.ru/" TargetMode="External"/><Relationship Id="rId28" Type="http://schemas.openxmlformats.org/officeDocument/2006/relationships/hyperlink" Target="http://demo.garant.ru/" TargetMode="External"/><Relationship Id="rId36" Type="http://schemas.openxmlformats.org/officeDocument/2006/relationships/hyperlink" Target="http://demo.garant.ru/" TargetMode="External"/><Relationship Id="rId49" Type="http://schemas.openxmlformats.org/officeDocument/2006/relationships/hyperlink" Target="http://demo.garant.ru/" TargetMode="External"/><Relationship Id="rId57" Type="http://schemas.openxmlformats.org/officeDocument/2006/relationships/hyperlink" Target="http://demo.garant.ru/document?id=12080849&amp;sub=2011" TargetMode="External"/><Relationship Id="rId106" Type="http://schemas.openxmlformats.org/officeDocument/2006/relationships/hyperlink" Target="http://demo.garant.ru/" TargetMode="External"/><Relationship Id="rId10" Type="http://schemas.openxmlformats.org/officeDocument/2006/relationships/hyperlink" Target="http://demo.garant.ru/" TargetMode="External"/><Relationship Id="rId31" Type="http://schemas.openxmlformats.org/officeDocument/2006/relationships/hyperlink" Target="http://demo.garant.ru/document?id=12080849&amp;sub=2006" TargetMode="External"/><Relationship Id="rId44" Type="http://schemas.openxmlformats.org/officeDocument/2006/relationships/hyperlink" Target="http://demo.garant.ru/document?id=12080849&amp;sub=2007" TargetMode="External"/><Relationship Id="rId52" Type="http://schemas.openxmlformats.org/officeDocument/2006/relationships/hyperlink" Target="http://demo.garant.ru/document?id=12080849&amp;sub=2011" TargetMode="External"/><Relationship Id="rId60" Type="http://schemas.openxmlformats.org/officeDocument/2006/relationships/hyperlink" Target="http://service.garant.ru/constructor/contracts/polojenie_komissiya_aktivi_2017.html" TargetMode="External"/><Relationship Id="rId65" Type="http://schemas.openxmlformats.org/officeDocument/2006/relationships/hyperlink" Target="http://demo.garant.ru/document?id=12080849&amp;sub=2051" TargetMode="External"/><Relationship Id="rId73" Type="http://schemas.openxmlformats.org/officeDocument/2006/relationships/hyperlink" Target="http://demo.garant.ru/document?id=12080849&amp;sub=2006" TargetMode="External"/><Relationship Id="rId78" Type="http://schemas.openxmlformats.org/officeDocument/2006/relationships/hyperlink" Target="http://demo.garant.ru/document?id=12084447&amp;sub=0" TargetMode="External"/><Relationship Id="rId81" Type="http://schemas.openxmlformats.org/officeDocument/2006/relationships/hyperlink" Target="http://demo.garant.ru/document?id=12084447&amp;sub=6" TargetMode="External"/><Relationship Id="rId86" Type="http://schemas.openxmlformats.org/officeDocument/2006/relationships/hyperlink" Target="http://demo.garant.ru/document?id=71372098&amp;sub=0" TargetMode="External"/><Relationship Id="rId94" Type="http://schemas.openxmlformats.org/officeDocument/2006/relationships/hyperlink" Target="http://demo.garant.ru/" TargetMode="External"/><Relationship Id="rId99" Type="http://schemas.openxmlformats.org/officeDocument/2006/relationships/hyperlink" Target="http://demo.garant.ru/" TargetMode="External"/><Relationship Id="rId101" Type="http://schemas.openxmlformats.org/officeDocument/2006/relationships/hyperlink" Target="http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" TargetMode="External"/><Relationship Id="rId13" Type="http://schemas.openxmlformats.org/officeDocument/2006/relationships/hyperlink" Target="http://demo.garant.ru/" TargetMode="External"/><Relationship Id="rId18" Type="http://schemas.openxmlformats.org/officeDocument/2006/relationships/hyperlink" Target="http://demo.garant.ru/" TargetMode="External"/><Relationship Id="rId39" Type="http://schemas.openxmlformats.org/officeDocument/2006/relationships/hyperlink" Target="http://demo.garant.ru/document?id=12080849&amp;sub=20066" TargetMode="External"/><Relationship Id="rId109" Type="http://schemas.openxmlformats.org/officeDocument/2006/relationships/hyperlink" Target="http://service.garant.ru/constructor/contracts/formirovanie_rezervov_2018.html" TargetMode="External"/><Relationship Id="rId34" Type="http://schemas.openxmlformats.org/officeDocument/2006/relationships/hyperlink" Target="http://demo.garant.ru/document?id=12081735&amp;sub=20021" TargetMode="External"/><Relationship Id="rId50" Type="http://schemas.openxmlformats.org/officeDocument/2006/relationships/hyperlink" Target="http://demo.garant.ru/document?id=12080849&amp;sub=2006" TargetMode="External"/><Relationship Id="rId55" Type="http://schemas.openxmlformats.org/officeDocument/2006/relationships/hyperlink" Target="http://demo.garant.ru/" TargetMode="External"/><Relationship Id="rId76" Type="http://schemas.openxmlformats.org/officeDocument/2006/relationships/hyperlink" Target="http://demo.garant.ru/document?id=12081732&amp;sub=0" TargetMode="External"/><Relationship Id="rId97" Type="http://schemas.openxmlformats.org/officeDocument/2006/relationships/hyperlink" Target="http://demo.garant.ru/" TargetMode="External"/><Relationship Id="rId104" Type="http://schemas.openxmlformats.org/officeDocument/2006/relationships/hyperlink" Target="http://demo.garant.ru/" TargetMode="External"/><Relationship Id="rId7" Type="http://schemas.openxmlformats.org/officeDocument/2006/relationships/hyperlink" Target="http://demo.garant.ru/" TargetMode="External"/><Relationship Id="rId71" Type="http://schemas.openxmlformats.org/officeDocument/2006/relationships/hyperlink" Target="http://service.garant.ru/constructor/contracts/polojenie_inventarizaciya_2018.html" TargetMode="External"/><Relationship Id="rId92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189A-115E-4705-8DFF-844538F6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9984</Words>
  <Characters>56915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7</cp:revision>
  <cp:lastPrinted>2019-06-14T08:11:00Z</cp:lastPrinted>
  <dcterms:created xsi:type="dcterms:W3CDTF">2019-06-14T07:53:00Z</dcterms:created>
  <dcterms:modified xsi:type="dcterms:W3CDTF">2019-12-05T04:35:00Z</dcterms:modified>
</cp:coreProperties>
</file>