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10049" w:rsidTr="004C640E">
        <w:tc>
          <w:tcPr>
            <w:tcW w:w="5068" w:type="dxa"/>
          </w:tcPr>
          <w:p w:rsidR="00C10049" w:rsidRPr="00C10049" w:rsidRDefault="00447B7D" w:rsidP="00C100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-358140</wp:posOffset>
                  </wp:positionV>
                  <wp:extent cx="7553325" cy="10267950"/>
                  <wp:effectExtent l="19050" t="0" r="9525" b="0"/>
                  <wp:wrapNone/>
                  <wp:docPr id="1" name="Рисунок 1" descr="C:\Users\vipnet\Desktop\Scanitto_2025-06-18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pnet\Desktop\Scanitto_2025-06-18_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26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9" w:type="dxa"/>
          </w:tcPr>
          <w:p w:rsidR="00C10049" w:rsidRPr="00C10049" w:rsidRDefault="00C10049" w:rsidP="00C10049">
            <w:pPr>
              <w:pStyle w:val="1"/>
              <w:tabs>
                <w:tab w:val="left" w:pos="6237"/>
              </w:tabs>
              <w:jc w:val="right"/>
              <w:outlineLvl w:val="0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C10049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УТВЕРЖДЕНО:                                                            приказом директора МБУ «КЦСОН                    Болотнинского района НСО»</w:t>
            </w:r>
          </w:p>
          <w:p w:rsidR="00C10049" w:rsidRPr="00C10049" w:rsidRDefault="00C10049" w:rsidP="00C100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№______  от «15» апреля 2025</w:t>
            </w:r>
            <w:r w:rsidRPr="00C10049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г.</w:t>
            </w:r>
          </w:p>
        </w:tc>
      </w:tr>
    </w:tbl>
    <w:p w:rsidR="00C10049" w:rsidRDefault="00C10049" w:rsidP="00C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49" w:rsidRDefault="00C10049" w:rsidP="00C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49" w:rsidRPr="008E37B0" w:rsidRDefault="00C10049" w:rsidP="00C1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0049" w:rsidRDefault="00C10049" w:rsidP="00C1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B0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бюджетного учреждения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социального обслуживани</w:t>
      </w:r>
      <w:r>
        <w:rPr>
          <w:rFonts w:ascii="Times New Roman" w:hAnsi="Times New Roman" w:cs="Times New Roman"/>
          <w:b/>
          <w:sz w:val="28"/>
          <w:szCs w:val="28"/>
        </w:rPr>
        <w:t>я населения Болотнинского района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</w:p>
    <w:p w:rsidR="00C10049" w:rsidRPr="00E76653" w:rsidRDefault="00C1004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0046" w:rsidRPr="00E76653" w:rsidRDefault="00F93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</w:t>
      </w:r>
    </w:p>
    <w:p w:rsidR="00920046" w:rsidRPr="00E76653" w:rsidRDefault="00920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1. Настоящее положение</w:t>
      </w:r>
      <w:r w:rsidR="008C307F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8C30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C307F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Pr="00E76653">
        <w:rPr>
          <w:rFonts w:ascii="Times New Roman" w:hAnsi="Times New Roman" w:cs="Times New Roman"/>
          <w:sz w:val="28"/>
          <w:szCs w:val="28"/>
        </w:rPr>
        <w:t xml:space="preserve"> регулирует порядок работы пункта проката технических средств реабилитации (далее – пункт проката) и условия проката технических средств реабилитации (далее – ТСР).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 Основной целью создания пункта проката является обеспечение предоставления гражданам во временное пользование ТСР.</w:t>
      </w:r>
    </w:p>
    <w:p w:rsidR="00C10049" w:rsidRDefault="00C10049" w:rsidP="00C10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3C5" w:rsidRPr="00E766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0D15">
        <w:rPr>
          <w:rFonts w:ascii="Times New Roman" w:eastAsia="Calibri" w:hAnsi="Times New Roman" w:cs="Times New Roman"/>
          <w:sz w:val="28"/>
          <w:szCs w:val="28"/>
        </w:rPr>
        <w:t>Пункт проката создается на базе МБУ «КЦСОН Болотнинского района НСО» (далее – комплексный центр) в целях временного обеспечения ТСР отдельных категорий граждан, проживающих на территории Болотнинского   района, обслуживаемы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A0D15">
        <w:rPr>
          <w:rFonts w:ascii="Times New Roman" w:eastAsia="Calibri" w:hAnsi="Times New Roman" w:cs="Times New Roman"/>
          <w:sz w:val="28"/>
          <w:szCs w:val="28"/>
        </w:rPr>
        <w:t xml:space="preserve"> комплексным центром, а также проживающих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иных муниципальных районах и городских округах Новосибирской области.</w:t>
      </w:r>
    </w:p>
    <w:p w:rsidR="00C10049" w:rsidRDefault="00C10049" w:rsidP="00C100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приоритетным является обеспечение ТСР граждан, проживающих на территории Болотнинского района.</w:t>
      </w:r>
    </w:p>
    <w:p w:rsidR="00C10049" w:rsidRPr="00422A65" w:rsidRDefault="00C10049" w:rsidP="00C100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Пункт проката </w:t>
      </w:r>
      <w:r>
        <w:rPr>
          <w:rFonts w:ascii="Times New Roman" w:eastAsia="Calibri" w:hAnsi="Times New Roman" w:cs="Times New Roman"/>
          <w:sz w:val="28"/>
          <w:szCs w:val="28"/>
        </w:rPr>
        <w:t>создается в организации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социального обслуживания Новосиб</w:t>
      </w:r>
      <w:r>
        <w:rPr>
          <w:rFonts w:ascii="Times New Roman" w:eastAsia="Calibri" w:hAnsi="Times New Roman" w:cs="Times New Roman"/>
          <w:sz w:val="28"/>
          <w:szCs w:val="28"/>
        </w:rPr>
        <w:t>ирской области, подведомственной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органу государственной власти </w:t>
      </w:r>
      <w:r w:rsidRPr="00422A6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социального обслуживания граждан</w:t>
      </w:r>
      <w:r w:rsidRPr="00422A65">
        <w:rPr>
          <w:rFonts w:ascii="Times New Roman" w:eastAsia="Calibri" w:hAnsi="Times New Roman" w:cs="Times New Roman"/>
          <w:sz w:val="28"/>
          <w:szCs w:val="28"/>
        </w:rPr>
        <w:t>, в целях временного обеспечения ТСР граждан, проживающих на территории Новосибирской области.</w:t>
      </w:r>
    </w:p>
    <w:p w:rsidR="00C10049" w:rsidRPr="003F6343" w:rsidRDefault="00C10049" w:rsidP="00C100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Комплексный центр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привлекать для временного обеспечения граждан ТСР государственные,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ципальные, иные негосударственные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некоммерческие организации (далее – иные организации) для создания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их базе </w:t>
      </w:r>
      <w:r w:rsidRPr="003F6343">
        <w:rPr>
          <w:rFonts w:ascii="Times New Roman" w:eastAsia="Calibri" w:hAnsi="Times New Roman" w:cs="Times New Roman"/>
          <w:sz w:val="28"/>
          <w:szCs w:val="28"/>
        </w:rPr>
        <w:t>пунктов выдачи ТСР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других населенных пунктах Новосибирской области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049" w:rsidRPr="003F6343" w:rsidRDefault="00C10049" w:rsidP="00C100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В этом </w:t>
      </w:r>
      <w:r>
        <w:rPr>
          <w:rFonts w:ascii="Times New Roman" w:eastAsia="Calibri" w:hAnsi="Times New Roman" w:cs="Times New Roman"/>
          <w:sz w:val="28"/>
          <w:szCs w:val="28"/>
        </w:rPr>
        <w:t>случае комплексный центр заключае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иными организациями </w:t>
      </w:r>
      <w:r w:rsidRPr="003F6343">
        <w:rPr>
          <w:rFonts w:ascii="Times New Roman" w:eastAsia="Calibri" w:hAnsi="Times New Roman" w:cs="Times New Roman"/>
          <w:sz w:val="28"/>
          <w:szCs w:val="28"/>
        </w:rPr>
        <w:t>соглашения о взаимодействии.</w:t>
      </w:r>
    </w:p>
    <w:p w:rsidR="00C10049" w:rsidRPr="00AB366F" w:rsidRDefault="00F933C5" w:rsidP="00C100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4. </w:t>
      </w:r>
      <w:r w:rsidR="00C10049">
        <w:rPr>
          <w:rFonts w:ascii="Times New Roman" w:hAnsi="Times New Roman" w:cs="Times New Roman"/>
          <w:sz w:val="28"/>
          <w:szCs w:val="28"/>
        </w:rPr>
        <w:t xml:space="preserve">Директор МБУ «КЦСОН Болотнинского района НСО» </w:t>
      </w:r>
      <w:r w:rsidR="00C10049" w:rsidRPr="00AB366F">
        <w:rPr>
          <w:rFonts w:ascii="Times New Roman" w:hAnsi="Times New Roman" w:cs="Times New Roman"/>
          <w:sz w:val="28"/>
          <w:szCs w:val="28"/>
        </w:rPr>
        <w:t>организовывает работу пункта проката.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5. 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Предоставление ТСР во временное пользование осуществляется на основании заявления о предоставлении ТСР во временное пользование, поданного гражданином, его законным представителем или гражданином, осуществляющим уход за гражданином, нуждающимся в уходе, на основе родственных, соседских или дружеских связей (далее – лицо из числа ближайшего окружения) в пункт проката или территориальный координационный центр, с которым взаимодействует пункт проката, оформляемого по форме согласно приложению № 1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 xml:space="preserve"> к настоящему положению, и договора безвозмездного пользования техническими средствами реабилитации (далее – договор), заключенным по форме согласно приложению № 2 к настоящему положению.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6653">
        <w:rPr>
          <w:rFonts w:ascii="Times New Roman" w:hAnsi="Times New Roman" w:cs="Times New Roman"/>
          <w:spacing w:val="-2"/>
          <w:sz w:val="28"/>
          <w:szCs w:val="28"/>
        </w:rPr>
        <w:t>ТСР предоставляются во временное пользование на срок не более 6 месяцев.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6653">
        <w:rPr>
          <w:rFonts w:ascii="Times New Roman" w:hAnsi="Times New Roman" w:cs="Times New Roman"/>
          <w:spacing w:val="-2"/>
          <w:sz w:val="28"/>
          <w:szCs w:val="28"/>
        </w:rPr>
        <w:t xml:space="preserve">Если гражданин продолжает пользоваться ТСР после истечения срока договора при отсутствии возражений со стороны </w:t>
      </w:r>
      <w:r w:rsidRPr="00E76653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Pr="00E76653">
        <w:rPr>
          <w:rFonts w:ascii="Times New Roman" w:hAnsi="Times New Roman" w:cs="Times New Roman"/>
          <w:spacing w:val="-2"/>
          <w:sz w:val="28"/>
          <w:szCs w:val="28"/>
        </w:rPr>
        <w:t>, договор считается возобновленным на тех же условиях на неопределенный срок.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6. Услуги по прокату ТСР предоставляются гражданам, имеющим право на страховую пенсию по старости и инвалидам.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Приоритетным правом на получение ТСР во временное пользование обладают граждане, признанные нуждающимися в социальном обслуживании, в том числе в социальных услугах по уходу.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Сведения об обращении за ТСР, их выдаче и возврате вносятся и хранятся в журнале учета выданных технических средств реабилитации по форме согласно приложению № 3 к настоящему положению (далее – журнал учета ТСР), а также в ведомственной информационной системе, доступ к которой обеспечен в пункте проката и территориальных координационных центрах в целях своевременного выявления граждан, нуждающихся в уходе, и обеспечения их ТСР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>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8. Предоставление ТСР во временное пользование гражданам, не признанным нуждающимися в уходе, осуществляется в порядке, установленном организацией социального обслуживания.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 xml:space="preserve">Предоставление пунктом проката ТСР, предусмотренных индивидуальной программой реабилитации или </w:t>
      </w:r>
      <w:proofErr w:type="spellStart"/>
      <w:r w:rsidRPr="00E7665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76653">
        <w:rPr>
          <w:rFonts w:ascii="Times New Roman" w:hAnsi="Times New Roman" w:cs="Times New Roman"/>
          <w:sz w:val="28"/>
          <w:szCs w:val="28"/>
        </w:rPr>
        <w:t xml:space="preserve"> инвалида, во временное пользование осуществляется в случаях:</w:t>
      </w:r>
      <w:proofErr w:type="gramEnd"/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1) до их первичного получения в Отделении Фонда пенсионного и социального страхования Российской Федерации по Новосибирской области;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2) до их получения в отделении Фонда пенсионного и социального страхования Российской Федерации по Новосибирской области в связи с заменой (истечение срока пользования или неисправность).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10. Оснащение пунктов проката ТСР осуществляется за счет средств, поступающих в организацию социального обслуживания из различных источников, не запрещенных законодательством Российской Федерации.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 xml:space="preserve">Пункт проката может пополнять фонд 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ТСР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 xml:space="preserve"> в том числе за счет приема у граждан исправных ТСР, бывших в употреблении. После приема или возврата ТСР в пункт проката они подлежат дезинфекции.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11. Списание ТСР, не подлежащих эксплуатации, осуществляется в соответствии с действующим законодательством Российской Федерации.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12. Информация о пункте проката и о порядке получения ТСР, настоящее положение размещаются на информационном стенде и сайте организации социального обслуживания в информационно-телекоммуникационной сети «Интернет».</w:t>
      </w:r>
    </w:p>
    <w:p w:rsidR="00C10049" w:rsidRDefault="00F933C5" w:rsidP="00C10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13. </w:t>
      </w:r>
      <w:r w:rsidR="00C10049">
        <w:rPr>
          <w:rFonts w:ascii="Times New Roman" w:hAnsi="Times New Roman" w:cs="Times New Roman"/>
          <w:sz w:val="28"/>
          <w:szCs w:val="28"/>
        </w:rPr>
        <w:t>Директор комплексного центра  создает условия для организации деятельности пункта проката, несет ответственность за организацию и результаты работы пункта проката.</w:t>
      </w:r>
    </w:p>
    <w:p w:rsidR="00C10049" w:rsidRDefault="00C10049" w:rsidP="00C10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 деятельности пункта проката предусматривается  место выдачи  ТСР, помещение для хранения  ТСР, демонстрационное помещение, расположенные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олотное, ул.Советская 2, каб.№11.</w:t>
      </w:r>
    </w:p>
    <w:p w:rsidR="00C10049" w:rsidRDefault="00F933C5" w:rsidP="00C10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14. </w:t>
      </w:r>
      <w:r w:rsidR="00C10049">
        <w:rPr>
          <w:rFonts w:ascii="Times New Roman" w:hAnsi="Times New Roman" w:cs="Times New Roman"/>
          <w:sz w:val="28"/>
          <w:szCs w:val="28"/>
        </w:rPr>
        <w:t xml:space="preserve">Директор комплексного центра своим приказом  назначает ответственное лицо  по учету, хранению, и выдаче ТСР, а также создает условия для выполнения этой работы. </w:t>
      </w:r>
    </w:p>
    <w:p w:rsidR="00C10049" w:rsidRDefault="00C10049" w:rsidP="00C10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 соглашения о взаимодействии с иными организациями, в соглашении закрепляется обязанность  иной организации  определять  ответственное лицо за выдачу ТСР и ведение журнала  учета ТСР.</w:t>
      </w:r>
    </w:p>
    <w:p w:rsidR="00C10049" w:rsidRDefault="00C10049" w:rsidP="00C10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комплексного центра  ежемесячно осуществляет свод информации по выдаче ТСР иными организациями.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15. ТСР выдаются по предъявлении следующих документов: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1) документа, удостоверяющего личность получателя;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2) документа, подтверждающего регистрацию по месту жительства (пребывания) в Новосибирской области (если эти сведения не содержатся в документе, удостоверяющем личность);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16. ТСР подбираются с учетом индивидуальных особенностей гражданина, нуждающегося в уходе, выдаются в исправном состоянии, проверка исправности ТСР проводится в присутствии гражданина, нуждающегося в уходе, его законного представителя или лица из числа ближайшего окружения.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17. При выдаче ТСР получателя знакомят с правилами эксплуатации и техники безопасности ТСР, в случае необходимости ему выдаются письменные инструкции о пользовании ТСР.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18. Предоставляя во временное пользование ТСР, организация социального обслуживания предупреждает получателя об ответственности при повреждении и умышленной порче, утере выданного во временное пользование ТСР в соответствии с условиями договора.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При необходимости организация социального обслуживания осуществляет доставку ТСР до места жительства (пребывания) получателя и обратно по истечении срока действия договора или досрочном прекращении действия договора.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 xml:space="preserve">19. В случае временного отсутствия в пункте проката ТСР, необходимых </w:t>
      </w:r>
      <w:r w:rsidRPr="00E76653">
        <w:rPr>
          <w:rFonts w:ascii="Times New Roman" w:hAnsi="Times New Roman" w:cs="Times New Roman"/>
          <w:spacing w:val="-6"/>
          <w:sz w:val="28"/>
          <w:szCs w:val="28"/>
        </w:rPr>
        <w:t>получателю, устанавливается очередность граждан на получение необходимого ТСР.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Очередность устанавливается исходя из даты поступивших заявлений.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20. 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21. 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 xml:space="preserve"> деятельностью работников пункта проката осуществляется руководителем организации социального обслуживания.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22. Мониторинг обеспеченности пункта проката ТСР осуществляется территориальными координационными центрами.</w:t>
      </w:r>
    </w:p>
    <w:p w:rsidR="00920046" w:rsidRPr="00E76653" w:rsidRDefault="00F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23. Рекомендуемый перечень технических средств реабилитации для пункта проката предусмотрен приложением № 4 к настоящему положению.</w:t>
      </w:r>
    </w:p>
    <w:p w:rsidR="00920046" w:rsidRPr="00E76653" w:rsidRDefault="0092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20046" w:rsidRPr="00E76653">
          <w:headerReference w:type="default" r:id="rId9"/>
          <w:pgSz w:w="11906" w:h="16838"/>
          <w:pgMar w:top="1134" w:right="567" w:bottom="1134" w:left="1418" w:header="680" w:footer="680" w:gutter="0"/>
          <w:cols w:space="708"/>
          <w:titlePg/>
          <w:docGrid w:linePitch="360"/>
        </w:sectPr>
      </w:pPr>
      <w:r w:rsidRPr="00E76653">
        <w:rPr>
          <w:rFonts w:ascii="Times New Roman" w:hAnsi="Times New Roman" w:cs="Times New Roman"/>
          <w:sz w:val="28"/>
          <w:szCs w:val="28"/>
        </w:rPr>
        <w:t>_________</w:t>
      </w:r>
    </w:p>
    <w:p w:rsidR="008C307F" w:rsidRPr="00E76653" w:rsidRDefault="00F933C5" w:rsidP="008C307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lastRenderedPageBreak/>
        <w:t>ПРИЛОЖЕНИЕ № 1</w:t>
      </w:r>
      <w:r w:rsidR="008C307F">
        <w:rPr>
          <w:rFonts w:ascii="Times New Roman" w:hAnsi="Times New Roman" w:cs="Times New Roman"/>
          <w:sz w:val="28"/>
          <w:szCs w:val="24"/>
        </w:rPr>
        <w:t xml:space="preserve"> </w:t>
      </w:r>
      <w:r w:rsidRPr="00E76653">
        <w:rPr>
          <w:rFonts w:ascii="Times New Roman" w:hAnsi="Times New Roman" w:cs="Times New Roman"/>
          <w:sz w:val="28"/>
          <w:szCs w:val="24"/>
        </w:rPr>
        <w:t xml:space="preserve">к положению </w:t>
      </w: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Директору 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от 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СНИЛС: 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Документ, удостоверяющий личность: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серия:  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номер: 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выдан: 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дата выдачи: 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Адрес: 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920046" w:rsidRPr="00E76653" w:rsidRDefault="00F933C5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Телефон: _________________________</w:t>
      </w: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о предоставлении технического средства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реабилитации во временное пользование</w:t>
      </w: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Прошу предоставить техническое средство реабилитации во временное пользование на период с «___» _________ 20___ г. по «___» _________ 20__ г.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76653">
        <w:rPr>
          <w:rFonts w:ascii="Times New Roman" w:hAnsi="Times New Roman" w:cs="Times New Roman"/>
          <w:szCs w:val="20"/>
        </w:rPr>
        <w:t>(наименование необходимых технических средств реабилитации)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1.</w:t>
      </w:r>
      <w:r w:rsidRPr="00E7665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E76653"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2.</w:t>
      </w:r>
      <w:r w:rsidRPr="00E7665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E76653"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3. ____________________________________________________________________.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76653">
        <w:rPr>
          <w:rFonts w:ascii="Times New Roman" w:hAnsi="Times New Roman" w:cs="Times New Roman"/>
          <w:sz w:val="28"/>
          <w:szCs w:val="24"/>
        </w:rPr>
        <w:t>____________________ _____________________</w:t>
      </w:r>
      <w:r w:rsidRPr="00E76653">
        <w:rPr>
          <w:rFonts w:ascii="Times New Roman" w:hAnsi="Times New Roman" w:cs="Times New Roman"/>
          <w:sz w:val="28"/>
          <w:szCs w:val="24"/>
        </w:rPr>
        <w:br/>
      </w:r>
      <w:r w:rsidRPr="00E76653">
        <w:rPr>
          <w:rFonts w:ascii="Times New Roman" w:hAnsi="Times New Roman" w:cs="Times New Roman"/>
          <w:szCs w:val="24"/>
        </w:rPr>
        <w:t xml:space="preserve">              (дата обращения)                                                                                                            (подпись заявителя)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20046" w:rsidRPr="00E76653" w:rsidRDefault="009200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920046" w:rsidRPr="00E76653">
          <w:pgSz w:w="11906" w:h="16838"/>
          <w:pgMar w:top="1134" w:right="567" w:bottom="1134" w:left="1418" w:header="680" w:footer="680" w:gutter="0"/>
          <w:pgNumType w:start="1"/>
          <w:cols w:space="708"/>
          <w:titlePg/>
          <w:docGrid w:linePitch="360"/>
        </w:sectPr>
      </w:pPr>
    </w:p>
    <w:p w:rsidR="00920046" w:rsidRPr="00E76653" w:rsidRDefault="00F933C5" w:rsidP="008C307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  <w:r w:rsidR="008C307F">
        <w:rPr>
          <w:rFonts w:ascii="Times New Roman" w:hAnsi="Times New Roman" w:cs="Times New Roman"/>
          <w:sz w:val="28"/>
          <w:szCs w:val="28"/>
        </w:rPr>
        <w:t xml:space="preserve"> </w:t>
      </w:r>
      <w:r w:rsidRPr="00E7665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2"/>
      <w:bookmarkEnd w:id="0"/>
      <w:r w:rsidRPr="00E7665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безвозмездного пользования техническими средствами реабилитации</w:t>
      </w: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руководителя 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E76653">
        <w:rPr>
          <w:rFonts w:ascii="Times New Roman" w:hAnsi="Times New Roman" w:cs="Times New Roman"/>
          <w:szCs w:val="28"/>
        </w:rPr>
        <w:t>(фамилия, имя, отчество (последнее – при наличии)</w:t>
      </w:r>
      <w:proofErr w:type="gramEnd"/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E76653">
        <w:rPr>
          <w:rFonts w:ascii="Times New Roman" w:hAnsi="Times New Roman" w:cs="Times New Roman"/>
          <w:sz w:val="28"/>
          <w:szCs w:val="28"/>
        </w:rPr>
        <w:t>Устава_______________________________________</w:t>
      </w:r>
      <w:proofErr w:type="spellEnd"/>
      <w:r w:rsidRPr="00E76653">
        <w:rPr>
          <w:rFonts w:ascii="Times New Roman" w:hAnsi="Times New Roman" w:cs="Times New Roman"/>
          <w:sz w:val="28"/>
          <w:szCs w:val="28"/>
        </w:rPr>
        <w:t>,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с одной стороны, и гражданин 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E76653">
        <w:rPr>
          <w:rFonts w:ascii="Times New Roman" w:hAnsi="Times New Roman" w:cs="Times New Roman"/>
          <w:szCs w:val="28"/>
        </w:rPr>
        <w:t>(фамилия, имя, отчество (последнее - при наличии) гражданина,</w:t>
      </w:r>
      <w:proofErr w:type="gramEnd"/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год рождения, группа инвалидности (при наличии)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</w:t>
      </w:r>
    </w:p>
    <w:p w:rsidR="00920046" w:rsidRPr="00E76653" w:rsidRDefault="00F933C5">
      <w:pPr>
        <w:pStyle w:val="ConsPlusNonformat"/>
        <w:ind w:firstLine="3969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(серия, номер, когда и кем выдан)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53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__________________________________________,</w:t>
      </w:r>
    </w:p>
    <w:p w:rsidR="00920046" w:rsidRPr="00E76653" w:rsidRDefault="00F933C5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53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920046" w:rsidRPr="00E76653" w:rsidRDefault="00F933C5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именуемый в дальнейшем «Получатель», с другой стороны, совместно именуемые «Стороны», заключили настоящий Договор о нижеследующем.</w:t>
      </w: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1. Предмет Договора</w:t>
      </w:r>
    </w:p>
    <w:p w:rsidR="00920046" w:rsidRPr="00E76653" w:rsidRDefault="00920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E76653">
        <w:rPr>
          <w:rFonts w:ascii="Times New Roman" w:hAnsi="Times New Roman" w:cs="Times New Roman"/>
          <w:sz w:val="28"/>
          <w:szCs w:val="28"/>
        </w:rPr>
        <w:t>1.1. Учреждение обязуется предоставлять Получателю на безвозмездной основе во временное пользование техническое средство реабилитации (далее – ТСР) в полной исправности_______________________________________________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(наименование ТСР, количество)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сроком с «___» __________ 20___ г. по «___» __________ 20___ г.</w:t>
      </w:r>
    </w:p>
    <w:p w:rsidR="00920046" w:rsidRPr="00E76653" w:rsidRDefault="00F93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 xml:space="preserve">1.2. Срок действия Договора не может превышать 6 месяцев. </w:t>
      </w:r>
      <w:r w:rsidRPr="00E76653">
        <w:rPr>
          <w:rFonts w:ascii="Times New Roman" w:hAnsi="Times New Roman" w:cs="Times New Roman"/>
          <w:spacing w:val="-2"/>
          <w:sz w:val="28"/>
          <w:szCs w:val="28"/>
        </w:rPr>
        <w:t>Если Получатель продолжает пользоваться ТСР после истечения срока договора при отсутствии возражений со стороны Учреждения, договор считается возобновленным на тех же условиях на неопределенный срок.</w:t>
      </w:r>
    </w:p>
    <w:p w:rsidR="00920046" w:rsidRPr="00E76653" w:rsidRDefault="009200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lastRenderedPageBreak/>
        <w:t>2. Обязательства Сторон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2.1. Обязанности Учреждения: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 xml:space="preserve">2.1.1. Передать Получателю ТСР в исправном состоянии на основании Акта приема-передачи технического средства реабилитации (далее – Акт приема-передачи ТСР), в котором отражается фактическое состояние ТСР и комплектация. После подписания Акта приема-передачи ТСР претензии 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6653">
        <w:rPr>
          <w:rFonts w:ascii="Times New Roman" w:hAnsi="Times New Roman" w:cs="Times New Roman"/>
          <w:sz w:val="28"/>
          <w:szCs w:val="28"/>
        </w:rPr>
        <w:t> переданному по договору безвозмездного пользования ТСР не принимаются, за исключением случаев обнаружения скрытых недостатков.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2.1.2. Проверить исправность ТСР в присутствии Получателя.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2.1.3. Ознакомить Получателя с правилами эксплуатации, хранения и техники безопасности ТСР, в случае необходимости выдать письменные инструкции о пользовании указанным средством.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2.1.4. При необходимости Учреждение осуществляет доставку ТСР до места жительства (пребывания) Получателя и обратно по истечении срока действия договора или его досрочном прекращении.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2.2. Обязанности Получателя: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2.2.1. Поддерживать ТСР в исправном состоянии, пользоваться им в соответствии с его назначением, не предоставлять другим лицам, не производить разборку и ремонт ТСР.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2.2.2. По истечении срока пользования, указанного в пункте 1.1 настоящего Договора, вернуть ТСР Учреждению в чистом виде, исправном состоянии с учетом естественного износа. Возвращенное ТСР должно быть пригодно для последующей его эксплуатации, за исключением случаев 100% износа ТСР.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3. Возврат ТСР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3.1. 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3.2. При возврате ТСР оформляется Акт возврата ТСР с описанием его состояния.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4.1. Если во время действия Договора ТСР получит повреждения, восстановительный ремонт ТСР производится за счет Получателя.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4.2. 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4.3. 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920046" w:rsidRPr="00E76653" w:rsidRDefault="00920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 xml:space="preserve">5.1. Все вопросы, не урегулированные настоящим Договором, разрешаются Сторонами путем переговоров. При </w:t>
      </w:r>
      <w:proofErr w:type="spellStart"/>
      <w:r w:rsidRPr="00E7665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76653">
        <w:rPr>
          <w:rFonts w:ascii="Times New Roman" w:hAnsi="Times New Roman" w:cs="Times New Roman"/>
          <w:sz w:val="28"/>
          <w:szCs w:val="28"/>
        </w:rPr>
        <w:t xml:space="preserve"> согласия споры разрешаются в</w:t>
      </w:r>
      <w:r w:rsidRPr="00E766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6653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5.2. Настоящий Договор составлен в двух экземплярах для каждой из Сторон, идентичных и имеющих одинаковую юридическую силу.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5.3. Приложения, являющиеся неотъемлемой частью Договора:</w:t>
      </w:r>
    </w:p>
    <w:p w:rsidR="00920046" w:rsidRPr="00E76653" w:rsidRDefault="00F933C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653">
        <w:rPr>
          <w:rFonts w:ascii="Times New Roman" w:hAnsi="Times New Roman" w:cs="Times New Roman"/>
          <w:spacing w:val="-6"/>
          <w:sz w:val="28"/>
          <w:szCs w:val="28"/>
        </w:rPr>
        <w:t>акты приема-передачи ТСР по форме согласно приложениям № 1, 2 к Договору.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6. Реквизиты и подписи Сторон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920046" w:rsidRPr="00E76653" w:rsidRDefault="00F933C5">
      <w:pPr>
        <w:pStyle w:val="ConsPlusNonformat"/>
        <w:ind w:firstLine="1134"/>
        <w:jc w:val="both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М.П.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20046" w:rsidRPr="00E76653">
          <w:pgSz w:w="11906" w:h="16838"/>
          <w:pgMar w:top="1134" w:right="567" w:bottom="1134" w:left="1418" w:header="680" w:footer="680" w:gutter="0"/>
          <w:pgNumType w:start="1"/>
          <w:cols w:space="708"/>
          <w:titlePg/>
          <w:docGrid w:linePitch="360"/>
        </w:sectPr>
      </w:pPr>
    </w:p>
    <w:p w:rsidR="00920046" w:rsidRPr="00E76653" w:rsidRDefault="00F933C5">
      <w:pPr>
        <w:pStyle w:val="ConsPlusNormal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920046" w:rsidRPr="00E76653" w:rsidRDefault="00F933C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к договору безвозмездного пользования</w:t>
      </w:r>
    </w:p>
    <w:p w:rsidR="00920046" w:rsidRPr="00E76653" w:rsidRDefault="00F933C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85"/>
      <w:bookmarkEnd w:id="2"/>
      <w:r w:rsidRPr="00E766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                                           «___» _________ 20___ г.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именуемое в дальнейшем Учреждение, в лице руководителя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_______________________________________,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с одной стороны, и гражданин ___________________________________________,</w:t>
      </w:r>
    </w:p>
    <w:p w:rsidR="00920046" w:rsidRPr="00E76653" w:rsidRDefault="00F933C5">
      <w:pPr>
        <w:pStyle w:val="ConsPlusNonformat"/>
        <w:ind w:firstLine="3544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стороны, составили настоящий акт о нижеследующем:</w:t>
      </w:r>
    </w:p>
    <w:p w:rsidR="00920046" w:rsidRPr="00E76653" w:rsidRDefault="00F933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техническими средствами реабилитации № ________ от «___» ___________ 20___ г. Учреждение передало, а Получатель принял следующе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E7665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76653">
        <w:rPr>
          <w:rFonts w:ascii="Times New Roman" w:hAnsi="Times New Roman" w:cs="Times New Roman"/>
          <w:sz w:val="28"/>
          <w:szCs w:val="28"/>
        </w:rPr>
        <w:t>) ТСР: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 ____________________________________________________________________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... ____________________________________________________________________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В результате осмотра вышеуказанного ТСР неисправности не выявлены. Стороны друг к другу претензий не имеют.</w:t>
      </w:r>
    </w:p>
    <w:p w:rsidR="00920046" w:rsidRPr="00E76653" w:rsidRDefault="00F933C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920046" w:rsidRPr="00E76653" w:rsidRDefault="00F933C5">
      <w:pPr>
        <w:pStyle w:val="ConsPlusNonformat"/>
        <w:ind w:firstLine="1276"/>
        <w:jc w:val="both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М.П.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20046" w:rsidRPr="00E7665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20046" w:rsidRPr="00E76653" w:rsidRDefault="00F933C5">
      <w:pPr>
        <w:pStyle w:val="ConsPlusNormal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920046" w:rsidRPr="00E76653" w:rsidRDefault="00F933C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к договору безвозмездного пользования</w:t>
      </w:r>
    </w:p>
    <w:p w:rsidR="00920046" w:rsidRPr="00E76653" w:rsidRDefault="00F933C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27"/>
      <w:bookmarkEnd w:id="3"/>
      <w:r w:rsidRPr="00E766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Гражданин 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именуемый в дальнейшем Получатель, с одной стороны, и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именуемое в дальнейшем Учреждение, в лице руководителя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20046" w:rsidRPr="00E76653" w:rsidRDefault="00F933C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_______________________________________,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техническими средствами реабилитации № ________ от «___» ___________ 20___ г. Получатель передал, а Учреждение приняло следующе</w:t>
      </w:r>
      <w:proofErr w:type="gramStart"/>
      <w:r w:rsidRPr="00E7665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E7665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76653">
        <w:rPr>
          <w:rFonts w:ascii="Times New Roman" w:hAnsi="Times New Roman" w:cs="Times New Roman"/>
          <w:sz w:val="28"/>
          <w:szCs w:val="28"/>
        </w:rPr>
        <w:t>) ТСР: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2. ____________________________________________________________________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... ____________________________________________________________________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В результате осмотра вышеуказанного ТСР неисправности не выявлены. Стороны друг к другу претензий не имеют.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920046" w:rsidRPr="00E76653" w:rsidRDefault="00F933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920046" w:rsidRPr="00E76653" w:rsidRDefault="00F933C5">
      <w:pPr>
        <w:pStyle w:val="ConsPlusNonformat"/>
        <w:ind w:firstLine="1134"/>
        <w:jc w:val="both"/>
        <w:rPr>
          <w:rFonts w:ascii="Times New Roman" w:hAnsi="Times New Roman" w:cs="Times New Roman"/>
          <w:szCs w:val="28"/>
        </w:rPr>
      </w:pPr>
      <w:r w:rsidRPr="00E76653">
        <w:rPr>
          <w:rFonts w:ascii="Times New Roman" w:hAnsi="Times New Roman" w:cs="Times New Roman"/>
          <w:szCs w:val="28"/>
        </w:rPr>
        <w:t>М.П.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rPr>
          <w:rFonts w:ascii="Times New Roman" w:hAnsi="Times New Roman" w:cs="Times New Roman"/>
        </w:rPr>
        <w:sectPr w:rsidR="00920046" w:rsidRPr="00E7665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20046" w:rsidRPr="00E76653" w:rsidRDefault="00F933C5" w:rsidP="008C307F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  <w:r w:rsidR="008C307F">
        <w:rPr>
          <w:rFonts w:ascii="Times New Roman" w:hAnsi="Times New Roman" w:cs="Times New Roman"/>
          <w:sz w:val="28"/>
          <w:szCs w:val="28"/>
        </w:rPr>
        <w:t xml:space="preserve"> </w:t>
      </w:r>
      <w:r w:rsidRPr="00E7665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20046" w:rsidRPr="00E76653" w:rsidRDefault="0092004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20046" w:rsidRPr="00E76653" w:rsidRDefault="00F933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53">
        <w:rPr>
          <w:rFonts w:ascii="Times New Roman" w:hAnsi="Times New Roman" w:cs="Times New Roman"/>
          <w:b/>
          <w:sz w:val="28"/>
          <w:szCs w:val="28"/>
        </w:rPr>
        <w:t>учета выданных технических средств реабилитации</w:t>
      </w: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323"/>
        <w:gridCol w:w="1700"/>
        <w:gridCol w:w="1700"/>
        <w:gridCol w:w="1670"/>
        <w:gridCol w:w="1822"/>
        <w:gridCol w:w="1700"/>
        <w:gridCol w:w="1720"/>
        <w:gridCol w:w="1671"/>
        <w:gridCol w:w="1822"/>
      </w:tblGrid>
      <w:tr w:rsidR="00920046" w:rsidRPr="00E76653">
        <w:trPr>
          <w:jc w:val="center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5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587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587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регистрации, адрес фактического проживания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 ТСР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Наименование ТСР</w:t>
            </w:r>
          </w:p>
        </w:tc>
        <w:tc>
          <w:tcPr>
            <w:tcW w:w="1587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Инвентарный номер ТСР</w:t>
            </w: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Срок возврата по договору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920046" w:rsidRPr="00E76653" w:rsidRDefault="00F93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3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920046" w:rsidRPr="00E76653">
        <w:trPr>
          <w:jc w:val="center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920046" w:rsidRPr="00E76653" w:rsidRDefault="00920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20046" w:rsidRPr="00E76653">
          <w:pgSz w:w="16838" w:h="11905" w:orient="landscape"/>
          <w:pgMar w:top="1418" w:right="567" w:bottom="567" w:left="567" w:header="0" w:footer="0" w:gutter="0"/>
          <w:cols w:space="720"/>
          <w:titlePg/>
          <w:docGrid w:linePitch="360"/>
        </w:sectPr>
      </w:pPr>
    </w:p>
    <w:p w:rsidR="00920046" w:rsidRPr="00E76653" w:rsidRDefault="00F933C5" w:rsidP="008C307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  <w:r w:rsidR="008C307F">
        <w:rPr>
          <w:rFonts w:ascii="Times New Roman" w:hAnsi="Times New Roman" w:cs="Times New Roman"/>
          <w:sz w:val="28"/>
          <w:szCs w:val="28"/>
        </w:rPr>
        <w:t xml:space="preserve"> </w:t>
      </w:r>
      <w:r w:rsidRPr="00E7665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20046" w:rsidRPr="00E76653" w:rsidRDefault="0092004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653">
        <w:rPr>
          <w:rFonts w:ascii="Times New Roman" w:hAnsi="Times New Roman" w:cs="Times New Roman"/>
          <w:b/>
          <w:bCs/>
          <w:sz w:val="28"/>
          <w:szCs w:val="28"/>
        </w:rPr>
        <w:t>Рекомендуемый перечень технических средств реабилитации</w:t>
      </w:r>
    </w:p>
    <w:p w:rsidR="00920046" w:rsidRPr="00E76653" w:rsidRDefault="00920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9306"/>
      </w:tblGrid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7665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7665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7665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66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Кровать функциональная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Боковое ограждение для кровати (совместимое с кроватью)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 матрац трубчатый, ячеистый (подушка)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 матрац, в том числе </w:t>
            </w:r>
            <w:proofErr w:type="spell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Противопролежневая</w:t>
            </w:r>
            <w:proofErr w:type="spellEnd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 подушка для сидения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Подушка для позиционирования/валик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Лестница для подъема больного с жесткими перекладинами,</w:t>
            </w:r>
          </w:p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4-х ступенчатая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Диск поворотный для пересаживания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Опора под спину/опора для сиденья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gram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Скользящая</w:t>
            </w:r>
            <w:proofErr w:type="gramEnd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 простынь/скользящий рукав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Скользящая доска для пересаживания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Прикроватный столик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Поручень прикроватный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Пояс вспомогательный для перемещения/пояс-ремень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Ходунки-опоры/</w:t>
            </w:r>
            <w:proofErr w:type="spell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ходунки-шагающие</w:t>
            </w:r>
            <w:proofErr w:type="spellEnd"/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Поднос с фиксатором для установки на ходунки (совместимый с ходунками)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Трость опорная/трость многоопорная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Костыли подмышечные с устройством противоскольжения 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Костыли с опорой под локоть с устройством противоскольжения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ручным приводом </w:t>
            </w:r>
            <w:proofErr w:type="gram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комнатная</w:t>
            </w:r>
            <w:proofErr w:type="gramEnd"/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ручным приводом </w:t>
            </w:r>
            <w:proofErr w:type="gram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прогулочная</w:t>
            </w:r>
            <w:proofErr w:type="gramEnd"/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ручным приводом для лиц с большим весом </w:t>
            </w:r>
            <w:proofErr w:type="gramStart"/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комнатная</w:t>
            </w:r>
            <w:proofErr w:type="gramEnd"/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Кресло-стул с санитарным оснащением/кресло-туалет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Насадка на унитаз с поручнем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Опора для туалета/поручень для туалета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Ступеньки с поручнем/ступеньки без поручня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Сиденье для ванной/сиденье для ванной поворотное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Стул/табурет для мытья в ванне (душе)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Ванна-простыня для мытья в постели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Ванна для мытья в постели каркасная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Ванна для мытья в постели надувная</w:t>
            </w:r>
          </w:p>
        </w:tc>
      </w:tr>
      <w:tr w:rsidR="00920046" w:rsidRPr="00E76653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Ванночка для мытья головы/ ванночка для мытья головы надувная</w:t>
            </w:r>
          </w:p>
        </w:tc>
      </w:tr>
      <w:tr w:rsidR="00920046" w:rsidRPr="00E76653">
        <w:trPr>
          <w:trHeight w:val="322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046" w:rsidRPr="00E76653" w:rsidRDefault="00F9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653">
              <w:rPr>
                <w:rFonts w:ascii="Times New Roman" w:hAnsi="Times New Roman" w:cs="Times New Roman"/>
                <w:sz w:val="28"/>
                <w:szCs w:val="28"/>
              </w:rPr>
              <w:t>Прикроватный подъемник</w:t>
            </w:r>
          </w:p>
        </w:tc>
      </w:tr>
    </w:tbl>
    <w:p w:rsidR="00920046" w:rsidRPr="00E76653" w:rsidRDefault="00920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920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E76653" w:rsidRDefault="00F93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653">
        <w:rPr>
          <w:rFonts w:ascii="Times New Roman" w:hAnsi="Times New Roman" w:cs="Times New Roman"/>
          <w:sz w:val="28"/>
          <w:szCs w:val="28"/>
        </w:rPr>
        <w:t>_________</w:t>
      </w:r>
      <w:bookmarkStart w:id="4" w:name="_GoBack"/>
      <w:bookmarkEnd w:id="4"/>
    </w:p>
    <w:sectPr w:rsidR="00920046" w:rsidRPr="00E76653" w:rsidSect="00BF4CCA">
      <w:headerReference w:type="default" r:id="rId10"/>
      <w:pgSz w:w="11906" w:h="16838"/>
      <w:pgMar w:top="1134" w:right="567" w:bottom="1134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3E" w:rsidRDefault="00873E3E">
      <w:pPr>
        <w:spacing w:after="0" w:line="240" w:lineRule="auto"/>
      </w:pPr>
      <w:r>
        <w:separator/>
      </w:r>
    </w:p>
  </w:endnote>
  <w:endnote w:type="continuationSeparator" w:id="0">
    <w:p w:rsidR="00873E3E" w:rsidRDefault="0087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3E" w:rsidRDefault="00873E3E">
      <w:pPr>
        <w:spacing w:after="0" w:line="240" w:lineRule="auto"/>
      </w:pPr>
      <w:r>
        <w:separator/>
      </w:r>
    </w:p>
  </w:footnote>
  <w:footnote w:type="continuationSeparator" w:id="0">
    <w:p w:rsidR="00873E3E" w:rsidRDefault="0087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50419183"/>
      <w:docPartObj>
        <w:docPartGallery w:val="Page Numbers (Top of Page)"/>
        <w:docPartUnique/>
      </w:docPartObj>
    </w:sdtPr>
    <w:sdtContent>
      <w:p w:rsidR="00920046" w:rsidRDefault="00DC2191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33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7B7D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46" w:rsidRDefault="00DC2191">
    <w:pPr>
      <w:pStyle w:val="af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F933C5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47B7D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7BF"/>
    <w:multiLevelType w:val="hybridMultilevel"/>
    <w:tmpl w:val="B15231E8"/>
    <w:lvl w:ilvl="0" w:tplc="EB3E3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72677E">
      <w:start w:val="1"/>
      <w:numFmt w:val="lowerLetter"/>
      <w:lvlText w:val="%2."/>
      <w:lvlJc w:val="left"/>
      <w:pPr>
        <w:ind w:left="1440" w:hanging="360"/>
      </w:pPr>
    </w:lvl>
    <w:lvl w:ilvl="2" w:tplc="A29A9622">
      <w:start w:val="1"/>
      <w:numFmt w:val="lowerRoman"/>
      <w:lvlText w:val="%3."/>
      <w:lvlJc w:val="right"/>
      <w:pPr>
        <w:ind w:left="2160" w:hanging="180"/>
      </w:pPr>
    </w:lvl>
    <w:lvl w:ilvl="3" w:tplc="2E9A3EFA">
      <w:start w:val="1"/>
      <w:numFmt w:val="decimal"/>
      <w:lvlText w:val="%4."/>
      <w:lvlJc w:val="left"/>
      <w:pPr>
        <w:ind w:left="2880" w:hanging="360"/>
      </w:pPr>
    </w:lvl>
    <w:lvl w:ilvl="4" w:tplc="6DD6424A">
      <w:start w:val="1"/>
      <w:numFmt w:val="lowerLetter"/>
      <w:lvlText w:val="%5."/>
      <w:lvlJc w:val="left"/>
      <w:pPr>
        <w:ind w:left="3600" w:hanging="360"/>
      </w:pPr>
    </w:lvl>
    <w:lvl w:ilvl="5" w:tplc="7BEC791A">
      <w:start w:val="1"/>
      <w:numFmt w:val="lowerRoman"/>
      <w:lvlText w:val="%6."/>
      <w:lvlJc w:val="right"/>
      <w:pPr>
        <w:ind w:left="4320" w:hanging="180"/>
      </w:pPr>
    </w:lvl>
    <w:lvl w:ilvl="6" w:tplc="4DC035DE">
      <w:start w:val="1"/>
      <w:numFmt w:val="decimal"/>
      <w:lvlText w:val="%7."/>
      <w:lvlJc w:val="left"/>
      <w:pPr>
        <w:ind w:left="5040" w:hanging="360"/>
      </w:pPr>
    </w:lvl>
    <w:lvl w:ilvl="7" w:tplc="18086844">
      <w:start w:val="1"/>
      <w:numFmt w:val="lowerLetter"/>
      <w:lvlText w:val="%8."/>
      <w:lvlJc w:val="left"/>
      <w:pPr>
        <w:ind w:left="5760" w:hanging="360"/>
      </w:pPr>
    </w:lvl>
    <w:lvl w:ilvl="8" w:tplc="6C6AB8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046"/>
    <w:rsid w:val="00447B7D"/>
    <w:rsid w:val="006178CB"/>
    <w:rsid w:val="008165A1"/>
    <w:rsid w:val="00873E3E"/>
    <w:rsid w:val="008C307F"/>
    <w:rsid w:val="00920046"/>
    <w:rsid w:val="00BF4CCA"/>
    <w:rsid w:val="00C10049"/>
    <w:rsid w:val="00DC2191"/>
    <w:rsid w:val="00E76653"/>
    <w:rsid w:val="00EF611B"/>
    <w:rsid w:val="00F9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A"/>
    <w:rPr>
      <w:rFonts w:eastAsia="SimSun"/>
    </w:rPr>
  </w:style>
  <w:style w:type="paragraph" w:styleId="1">
    <w:name w:val="heading 1"/>
    <w:basedOn w:val="a"/>
    <w:next w:val="a"/>
    <w:link w:val="10"/>
    <w:uiPriority w:val="9"/>
    <w:qFormat/>
    <w:rsid w:val="00BF4C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4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F4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F4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F4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F4CC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F4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F4CC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F4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F4C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F4C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F4C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F4C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F4C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F4C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F4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F4C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F4C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F4CC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F4CCA"/>
    <w:rPr>
      <w:sz w:val="24"/>
      <w:szCs w:val="24"/>
    </w:rPr>
  </w:style>
  <w:style w:type="character" w:customStyle="1" w:styleId="QuoteChar">
    <w:name w:val="Quote Char"/>
    <w:uiPriority w:val="29"/>
    <w:rsid w:val="00BF4CCA"/>
    <w:rPr>
      <w:i/>
    </w:rPr>
  </w:style>
  <w:style w:type="character" w:customStyle="1" w:styleId="IntenseQuoteChar">
    <w:name w:val="Intense Quote Char"/>
    <w:uiPriority w:val="30"/>
    <w:rsid w:val="00BF4CCA"/>
    <w:rPr>
      <w:i/>
    </w:rPr>
  </w:style>
  <w:style w:type="character" w:customStyle="1" w:styleId="FootnoteTextChar">
    <w:name w:val="Footnote Text Char"/>
    <w:uiPriority w:val="99"/>
    <w:rsid w:val="00BF4CCA"/>
    <w:rPr>
      <w:sz w:val="18"/>
    </w:rPr>
  </w:style>
  <w:style w:type="character" w:customStyle="1" w:styleId="EndnoteTextChar">
    <w:name w:val="Endnote Text Char"/>
    <w:uiPriority w:val="99"/>
    <w:rsid w:val="00BF4CC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BF4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F4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F4C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F4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F4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F4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F4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F4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F4CC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F4CC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F4CC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4CC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4CC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4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F4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F4CC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F4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F4CCA"/>
    <w:rPr>
      <w:i/>
    </w:rPr>
  </w:style>
  <w:style w:type="character" w:customStyle="1" w:styleId="HeaderChar">
    <w:name w:val="Header Char"/>
    <w:basedOn w:val="a0"/>
    <w:uiPriority w:val="99"/>
    <w:rsid w:val="00BF4CCA"/>
  </w:style>
  <w:style w:type="character" w:customStyle="1" w:styleId="FooterChar">
    <w:name w:val="Footer Char"/>
    <w:basedOn w:val="a0"/>
    <w:uiPriority w:val="99"/>
    <w:rsid w:val="00BF4CCA"/>
  </w:style>
  <w:style w:type="paragraph" w:styleId="aa">
    <w:name w:val="caption"/>
    <w:basedOn w:val="a"/>
    <w:next w:val="a"/>
    <w:uiPriority w:val="35"/>
    <w:semiHidden/>
    <w:unhideWhenUsed/>
    <w:qFormat/>
    <w:rsid w:val="00BF4CC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BF4CCA"/>
  </w:style>
  <w:style w:type="table" w:customStyle="1" w:styleId="TableGridLight">
    <w:name w:val="Table Grid Light"/>
    <w:basedOn w:val="a1"/>
    <w:uiPriority w:val="59"/>
    <w:rsid w:val="00BF4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4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4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4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4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F4CC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F4CC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F4CCA"/>
    <w:rPr>
      <w:sz w:val="18"/>
    </w:rPr>
  </w:style>
  <w:style w:type="character" w:styleId="ae">
    <w:name w:val="footnote reference"/>
    <w:basedOn w:val="a0"/>
    <w:uiPriority w:val="99"/>
    <w:unhideWhenUsed/>
    <w:rsid w:val="00BF4CC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F4CC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F4CC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F4CC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F4CCA"/>
    <w:pPr>
      <w:spacing w:after="57"/>
    </w:pPr>
  </w:style>
  <w:style w:type="paragraph" w:styleId="23">
    <w:name w:val="toc 2"/>
    <w:basedOn w:val="a"/>
    <w:next w:val="a"/>
    <w:uiPriority w:val="39"/>
    <w:unhideWhenUsed/>
    <w:rsid w:val="00BF4CC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F4CC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F4CC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F4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F4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F4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F4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F4CCA"/>
    <w:pPr>
      <w:spacing w:after="57"/>
      <w:ind w:left="2268"/>
    </w:pPr>
  </w:style>
  <w:style w:type="paragraph" w:styleId="af2">
    <w:name w:val="TOC Heading"/>
    <w:uiPriority w:val="39"/>
    <w:unhideWhenUsed/>
    <w:rsid w:val="00BF4CCA"/>
  </w:style>
  <w:style w:type="paragraph" w:styleId="af3">
    <w:name w:val="table of figures"/>
    <w:basedOn w:val="a"/>
    <w:next w:val="a"/>
    <w:uiPriority w:val="99"/>
    <w:unhideWhenUsed/>
    <w:rsid w:val="00BF4CCA"/>
    <w:pPr>
      <w:spacing w:after="0"/>
    </w:pPr>
  </w:style>
  <w:style w:type="paragraph" w:styleId="af4">
    <w:name w:val="List Paragraph"/>
    <w:basedOn w:val="a"/>
    <w:uiPriority w:val="34"/>
    <w:qFormat/>
    <w:rsid w:val="00BF4CCA"/>
    <w:pPr>
      <w:ind w:left="720"/>
      <w:contextualSpacing/>
    </w:pPr>
  </w:style>
  <w:style w:type="table" w:styleId="af5">
    <w:name w:val="Table Grid"/>
    <w:basedOn w:val="a1"/>
    <w:uiPriority w:val="39"/>
    <w:rsid w:val="00BF4CC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BF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F4CCA"/>
    <w:rPr>
      <w:rFonts w:eastAsia="SimSun"/>
    </w:rPr>
  </w:style>
  <w:style w:type="paragraph" w:customStyle="1" w:styleId="ConsPlusNormal">
    <w:name w:val="ConsPlusNormal"/>
    <w:rsid w:val="00BF4CC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4CCA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F4CCA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4CCA"/>
    <w:rPr>
      <w:rFonts w:ascii="Segoe UI" w:eastAsia="SimSun" w:hAnsi="Segoe UI" w:cs="Segoe UI"/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BF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F4CCA"/>
    <w:rPr>
      <w:rFonts w:eastAsia="SimSun"/>
    </w:rPr>
  </w:style>
  <w:style w:type="character" w:customStyle="1" w:styleId="afc">
    <w:name w:val="Цветовое выделение"/>
    <w:rsid w:val="00BF4CCA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2161-E472-4AEF-971E-D7C09846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vipnet</cp:lastModifiedBy>
  <cp:revision>96</cp:revision>
  <cp:lastPrinted>2025-04-17T07:32:00Z</cp:lastPrinted>
  <dcterms:created xsi:type="dcterms:W3CDTF">2022-12-16T06:56:00Z</dcterms:created>
  <dcterms:modified xsi:type="dcterms:W3CDTF">2025-06-18T06:59:00Z</dcterms:modified>
</cp:coreProperties>
</file>